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2405"/>
        <w:gridCol w:w="6423"/>
      </w:tblGrid>
      <w:tr w:rsidR="00757E2A" w:rsidRPr="003A66DB" w14:paraId="376CC510" w14:textId="77777777" w:rsidTr="00DC01AA">
        <w:tc>
          <w:tcPr>
            <w:tcW w:w="8828" w:type="dxa"/>
            <w:gridSpan w:val="2"/>
          </w:tcPr>
          <w:p w14:paraId="2E2408A7" w14:textId="77777777" w:rsidR="00757E2A" w:rsidRPr="003A66DB" w:rsidRDefault="00757E2A" w:rsidP="004C1F3B">
            <w:pPr>
              <w:jc w:val="center"/>
              <w:rPr>
                <w:b/>
                <w:sz w:val="20"/>
                <w:szCs w:val="20"/>
              </w:rPr>
            </w:pPr>
            <w:r w:rsidRPr="003A66DB">
              <w:rPr>
                <w:b/>
                <w:sz w:val="20"/>
                <w:szCs w:val="20"/>
              </w:rPr>
              <w:t>Ficha metodológica del indicador</w:t>
            </w:r>
          </w:p>
        </w:tc>
      </w:tr>
      <w:tr w:rsidR="00757E2A" w:rsidRPr="003A66DB" w14:paraId="7C9CEDF8" w14:textId="77777777" w:rsidTr="004C1F3B">
        <w:trPr>
          <w:trHeight w:val="112"/>
        </w:trPr>
        <w:tc>
          <w:tcPr>
            <w:tcW w:w="8828" w:type="dxa"/>
            <w:gridSpan w:val="2"/>
            <w:shd w:val="clear" w:color="auto" w:fill="E7E6E6" w:themeFill="background2"/>
          </w:tcPr>
          <w:p w14:paraId="62D0BAD8" w14:textId="77777777" w:rsidR="00757E2A" w:rsidRPr="003A66DB" w:rsidRDefault="00757E2A">
            <w:pPr>
              <w:rPr>
                <w:sz w:val="20"/>
                <w:szCs w:val="20"/>
              </w:rPr>
            </w:pPr>
          </w:p>
        </w:tc>
      </w:tr>
      <w:tr w:rsidR="007C7E94" w:rsidRPr="003A66DB" w14:paraId="410D1ADC" w14:textId="77777777" w:rsidTr="00E3330F">
        <w:tc>
          <w:tcPr>
            <w:tcW w:w="2405" w:type="dxa"/>
          </w:tcPr>
          <w:p w14:paraId="10B6613A" w14:textId="2ECC5273" w:rsidR="00834BA7" w:rsidRPr="003A66DB" w:rsidRDefault="00834BA7">
            <w:pPr>
              <w:rPr>
                <w:b/>
                <w:sz w:val="20"/>
                <w:szCs w:val="20"/>
              </w:rPr>
            </w:pPr>
            <w:r w:rsidRPr="003A66DB">
              <w:rPr>
                <w:b/>
                <w:sz w:val="20"/>
                <w:szCs w:val="20"/>
              </w:rPr>
              <w:t>Tema</w:t>
            </w:r>
          </w:p>
        </w:tc>
        <w:tc>
          <w:tcPr>
            <w:tcW w:w="6423" w:type="dxa"/>
          </w:tcPr>
          <w:p w14:paraId="3FBC9782" w14:textId="6F83C829" w:rsidR="00834BA7" w:rsidRPr="003A66DB" w:rsidRDefault="00834BA7">
            <w:pPr>
              <w:rPr>
                <w:sz w:val="20"/>
                <w:szCs w:val="20"/>
              </w:rPr>
            </w:pPr>
            <w:r w:rsidRPr="003A66DB">
              <w:rPr>
                <w:sz w:val="20"/>
                <w:szCs w:val="20"/>
              </w:rPr>
              <w:t>Capital natural</w:t>
            </w:r>
          </w:p>
        </w:tc>
      </w:tr>
      <w:tr w:rsidR="007C7E94" w:rsidRPr="003A66DB" w14:paraId="5852C766" w14:textId="77777777" w:rsidTr="00E3330F">
        <w:tc>
          <w:tcPr>
            <w:tcW w:w="2405" w:type="dxa"/>
          </w:tcPr>
          <w:p w14:paraId="2B624CD0" w14:textId="77777777" w:rsidR="00B75BAE" w:rsidRPr="003A66DB" w:rsidRDefault="00B75BAE">
            <w:pPr>
              <w:rPr>
                <w:b/>
                <w:sz w:val="20"/>
                <w:szCs w:val="20"/>
              </w:rPr>
            </w:pPr>
            <w:r w:rsidRPr="003A66DB">
              <w:rPr>
                <w:b/>
                <w:sz w:val="20"/>
                <w:szCs w:val="20"/>
              </w:rPr>
              <w:t>Nombre del indicador</w:t>
            </w:r>
          </w:p>
        </w:tc>
        <w:tc>
          <w:tcPr>
            <w:tcW w:w="6423" w:type="dxa"/>
          </w:tcPr>
          <w:p w14:paraId="75299C01" w14:textId="599850F1" w:rsidR="00B75BAE" w:rsidRPr="003A66DB" w:rsidRDefault="001D64EF">
            <w:pPr>
              <w:rPr>
                <w:sz w:val="20"/>
                <w:szCs w:val="20"/>
              </w:rPr>
            </w:pPr>
            <w:r w:rsidRPr="003A66DB">
              <w:rPr>
                <w:sz w:val="20"/>
                <w:szCs w:val="20"/>
              </w:rPr>
              <w:t>Tasa de c</w:t>
            </w:r>
            <w:r w:rsidR="002B5A23" w:rsidRPr="003A66DB">
              <w:rPr>
                <w:sz w:val="20"/>
                <w:szCs w:val="20"/>
              </w:rPr>
              <w:t>obertura vegetal</w:t>
            </w:r>
          </w:p>
        </w:tc>
      </w:tr>
      <w:tr w:rsidR="007C7E94" w:rsidRPr="003A66DB" w14:paraId="0EF1C628" w14:textId="77777777" w:rsidTr="0033136E">
        <w:trPr>
          <w:trHeight w:val="65"/>
        </w:trPr>
        <w:tc>
          <w:tcPr>
            <w:tcW w:w="2405" w:type="dxa"/>
          </w:tcPr>
          <w:p w14:paraId="7AB889C4" w14:textId="77777777" w:rsidR="00AA74E2" w:rsidRPr="003A66DB" w:rsidRDefault="00AA74E2">
            <w:pPr>
              <w:rPr>
                <w:b/>
                <w:sz w:val="20"/>
                <w:szCs w:val="20"/>
              </w:rPr>
            </w:pPr>
            <w:r w:rsidRPr="003A66DB">
              <w:rPr>
                <w:b/>
                <w:sz w:val="20"/>
                <w:szCs w:val="20"/>
              </w:rPr>
              <w:t>Tipo de indicador</w:t>
            </w:r>
          </w:p>
        </w:tc>
        <w:tc>
          <w:tcPr>
            <w:tcW w:w="6423" w:type="dxa"/>
          </w:tcPr>
          <w:p w14:paraId="148A0BC2" w14:textId="77777777" w:rsidR="00AA74E2" w:rsidRPr="003A66DB" w:rsidRDefault="00AA74E2" w:rsidP="002B5A23">
            <w:pPr>
              <w:rPr>
                <w:sz w:val="20"/>
                <w:szCs w:val="20"/>
              </w:rPr>
            </w:pPr>
            <w:r w:rsidRPr="003A66DB">
              <w:rPr>
                <w:sz w:val="20"/>
                <w:szCs w:val="20"/>
              </w:rPr>
              <w:t>Sintético</w:t>
            </w:r>
          </w:p>
        </w:tc>
      </w:tr>
      <w:tr w:rsidR="007C7E94" w:rsidRPr="003A66DB" w14:paraId="7CA5B7AE" w14:textId="77777777" w:rsidTr="00E3330F">
        <w:tc>
          <w:tcPr>
            <w:tcW w:w="2405" w:type="dxa"/>
          </w:tcPr>
          <w:p w14:paraId="6C4B943E" w14:textId="77777777" w:rsidR="00B75BAE" w:rsidRPr="003A66DB" w:rsidRDefault="00B75BAE">
            <w:pPr>
              <w:rPr>
                <w:b/>
                <w:sz w:val="20"/>
                <w:szCs w:val="20"/>
              </w:rPr>
            </w:pPr>
            <w:r w:rsidRPr="003A66DB">
              <w:rPr>
                <w:b/>
                <w:sz w:val="20"/>
                <w:szCs w:val="20"/>
              </w:rPr>
              <w:t>Definición</w:t>
            </w:r>
          </w:p>
        </w:tc>
        <w:tc>
          <w:tcPr>
            <w:tcW w:w="6423" w:type="dxa"/>
          </w:tcPr>
          <w:p w14:paraId="2A82F2B4" w14:textId="3E02C925" w:rsidR="00B75BAE" w:rsidRPr="003A66DB" w:rsidRDefault="00F31EC9" w:rsidP="00067CA9">
            <w:pPr>
              <w:rPr>
                <w:sz w:val="20"/>
                <w:szCs w:val="20"/>
              </w:rPr>
            </w:pPr>
            <w:r w:rsidRPr="003A66DB">
              <w:rPr>
                <w:sz w:val="20"/>
                <w:szCs w:val="20"/>
              </w:rPr>
              <w:t xml:space="preserve">Número de </w:t>
            </w:r>
            <w:r w:rsidR="002B5A23" w:rsidRPr="003A66DB">
              <w:rPr>
                <w:sz w:val="20"/>
                <w:szCs w:val="20"/>
              </w:rPr>
              <w:t>hectáreas</w:t>
            </w:r>
            <w:r w:rsidRPr="003A66DB">
              <w:rPr>
                <w:sz w:val="20"/>
                <w:szCs w:val="20"/>
              </w:rPr>
              <w:t xml:space="preserve"> con</w:t>
            </w:r>
            <w:r w:rsidR="002B5A23" w:rsidRPr="003A66DB">
              <w:rPr>
                <w:sz w:val="20"/>
                <w:szCs w:val="20"/>
              </w:rPr>
              <w:t xml:space="preserve"> cobertura vegetal </w:t>
            </w:r>
            <w:r w:rsidR="00EB5158" w:rsidRPr="003A66DB">
              <w:rPr>
                <w:sz w:val="20"/>
                <w:szCs w:val="20"/>
              </w:rPr>
              <w:t xml:space="preserve">natural </w:t>
            </w:r>
            <w:r w:rsidRPr="003A66DB">
              <w:rPr>
                <w:sz w:val="20"/>
                <w:szCs w:val="20"/>
              </w:rPr>
              <w:t>sobre la superficie total del ejido</w:t>
            </w:r>
            <w:r w:rsidR="00067CA9">
              <w:rPr>
                <w:sz w:val="20"/>
                <w:szCs w:val="20"/>
              </w:rPr>
              <w:t xml:space="preserve"> </w:t>
            </w:r>
            <w:r w:rsidR="00067CA9" w:rsidRPr="003A66DB">
              <w:rPr>
                <w:sz w:val="20"/>
                <w:szCs w:val="20"/>
              </w:rPr>
              <w:t>(se excluye vegetación relacionada con actividad agrícola)</w:t>
            </w:r>
            <w:r w:rsidR="00067CA9">
              <w:rPr>
                <w:sz w:val="20"/>
                <w:szCs w:val="20"/>
              </w:rPr>
              <w:t>.</w:t>
            </w:r>
          </w:p>
        </w:tc>
      </w:tr>
      <w:tr w:rsidR="007C7E94" w:rsidRPr="003A66DB" w14:paraId="08D1D6D4" w14:textId="77777777" w:rsidTr="00E3330F">
        <w:tc>
          <w:tcPr>
            <w:tcW w:w="2405" w:type="dxa"/>
          </w:tcPr>
          <w:p w14:paraId="7C849BAC" w14:textId="77777777" w:rsidR="00B75BAE" w:rsidRPr="003A66DB" w:rsidRDefault="00B75BAE">
            <w:pPr>
              <w:rPr>
                <w:b/>
                <w:sz w:val="20"/>
                <w:szCs w:val="20"/>
              </w:rPr>
            </w:pPr>
            <w:r w:rsidRPr="003A66DB">
              <w:rPr>
                <w:b/>
                <w:sz w:val="20"/>
                <w:szCs w:val="20"/>
              </w:rPr>
              <w:t>Propósito</w:t>
            </w:r>
          </w:p>
        </w:tc>
        <w:tc>
          <w:tcPr>
            <w:tcW w:w="6423" w:type="dxa"/>
          </w:tcPr>
          <w:p w14:paraId="0655134B" w14:textId="47AEB52F" w:rsidR="00B75BAE" w:rsidRPr="003A66DB" w:rsidRDefault="002B5A23" w:rsidP="00EB5158">
            <w:pPr>
              <w:rPr>
                <w:sz w:val="20"/>
                <w:szCs w:val="20"/>
              </w:rPr>
            </w:pPr>
            <w:r w:rsidRPr="003A66DB">
              <w:rPr>
                <w:sz w:val="20"/>
                <w:szCs w:val="20"/>
              </w:rPr>
              <w:t>Permite conocer la cantidad de superficie que mantiene cobertura vegetal natural</w:t>
            </w:r>
            <w:r w:rsidR="00F31EC9" w:rsidRPr="003A66DB">
              <w:rPr>
                <w:sz w:val="20"/>
                <w:szCs w:val="20"/>
              </w:rPr>
              <w:t xml:space="preserve"> con relación a la superficie del ejido</w:t>
            </w:r>
            <w:r w:rsidR="004616E7" w:rsidRPr="003A66DB">
              <w:rPr>
                <w:sz w:val="20"/>
                <w:szCs w:val="20"/>
              </w:rPr>
              <w:t>.</w:t>
            </w:r>
          </w:p>
        </w:tc>
      </w:tr>
      <w:tr w:rsidR="00B909EE" w:rsidRPr="003A66DB" w14:paraId="13948B71" w14:textId="77777777" w:rsidTr="00DC01AA">
        <w:tc>
          <w:tcPr>
            <w:tcW w:w="8828" w:type="dxa"/>
            <w:gridSpan w:val="2"/>
          </w:tcPr>
          <w:p w14:paraId="752B276E" w14:textId="77777777" w:rsidR="00B909EE" w:rsidRPr="003A66DB" w:rsidRDefault="00B909EE">
            <w:pPr>
              <w:rPr>
                <w:b/>
                <w:sz w:val="20"/>
                <w:szCs w:val="20"/>
              </w:rPr>
            </w:pPr>
            <w:r w:rsidRPr="003A66DB">
              <w:rPr>
                <w:b/>
                <w:sz w:val="20"/>
                <w:szCs w:val="20"/>
              </w:rPr>
              <w:t>Forma de cálculo</w:t>
            </w:r>
          </w:p>
        </w:tc>
      </w:tr>
      <w:tr w:rsidR="00B909EE" w:rsidRPr="003A66DB" w14:paraId="1264051C" w14:textId="77777777" w:rsidTr="00B909EE">
        <w:trPr>
          <w:trHeight w:val="1326"/>
        </w:trPr>
        <w:tc>
          <w:tcPr>
            <w:tcW w:w="8828" w:type="dxa"/>
            <w:gridSpan w:val="2"/>
          </w:tcPr>
          <w:p w14:paraId="44B637DB" w14:textId="77777777" w:rsidR="00B909EE" w:rsidRPr="003A66DB" w:rsidRDefault="00B909EE" w:rsidP="00B909EE">
            <w:pPr>
              <w:rPr>
                <w:sz w:val="20"/>
                <w:szCs w:val="20"/>
              </w:rPr>
            </w:pPr>
          </w:p>
          <w:p w14:paraId="1D89A32E" w14:textId="60479286" w:rsidR="00B909EE" w:rsidRPr="00C9092B" w:rsidRDefault="006457BF" w:rsidP="00EB5158">
            <w:pPr>
              <w:rPr>
                <w:rFonts w:eastAsiaTheme="minorEastAsia"/>
                <w:sz w:val="18"/>
                <w:szCs w:val="18"/>
                <w:lang w:eastAsia="en-US"/>
              </w:rPr>
            </w:pPr>
            <m:oMathPara>
              <m:oMath>
                <m:r>
                  <w:rPr>
                    <w:rFonts w:ascii="Cambria Math" w:hAnsi="Cambria Math"/>
                    <w:sz w:val="18"/>
                    <w:szCs w:val="18"/>
                    <w:lang w:eastAsia="en-US"/>
                  </w:rPr>
                  <m:t xml:space="preserve">Tasa de cobertura vegetal= </m:t>
                </m:r>
                <m:f>
                  <m:fPr>
                    <m:ctrlPr>
                      <w:rPr>
                        <w:rFonts w:ascii="Cambria Math" w:hAnsi="Cambria Math"/>
                        <w:i/>
                        <w:sz w:val="18"/>
                        <w:szCs w:val="18"/>
                        <w:lang w:eastAsia="en-US"/>
                      </w:rPr>
                    </m:ctrlPr>
                  </m:fPr>
                  <m:num>
                    <m:r>
                      <w:rPr>
                        <w:rFonts w:ascii="Cambria Math" w:hAnsi="Cambria Math"/>
                        <w:sz w:val="18"/>
                        <w:szCs w:val="18"/>
                      </w:rPr>
                      <m:t>Número de hectareas con cobertura vegetal</m:t>
                    </m:r>
                  </m:num>
                  <m:den>
                    <m:r>
                      <w:rPr>
                        <w:rFonts w:ascii="Cambria Math" w:hAnsi="Cambria Math"/>
                        <w:sz w:val="18"/>
                        <w:szCs w:val="18"/>
                      </w:rPr>
                      <m:t>Superficie total del ejido</m:t>
                    </m:r>
                  </m:den>
                </m:f>
              </m:oMath>
            </m:oMathPara>
          </w:p>
          <w:p w14:paraId="4445CE4A" w14:textId="77777777" w:rsidR="00B909EE" w:rsidRPr="00C9092B" w:rsidRDefault="00B909EE" w:rsidP="00EB5158">
            <w:pPr>
              <w:rPr>
                <w:sz w:val="18"/>
                <w:szCs w:val="18"/>
              </w:rPr>
            </w:pPr>
          </w:p>
          <w:p w14:paraId="541DB2DF" w14:textId="3E72D0CB" w:rsidR="00BC1B35" w:rsidRPr="003A66DB" w:rsidRDefault="00BC1B35" w:rsidP="006457BF">
            <w:pPr>
              <w:jc w:val="both"/>
              <w:rPr>
                <w:sz w:val="20"/>
                <w:szCs w:val="20"/>
              </w:rPr>
            </w:pPr>
            <w:r w:rsidRPr="00C9092B">
              <w:rPr>
                <w:sz w:val="18"/>
                <w:szCs w:val="18"/>
              </w:rPr>
              <w:t>La tasa de cobertura vegetal es igual a la s</w:t>
            </w:r>
            <w:r w:rsidR="00B909EE" w:rsidRPr="00C9092B">
              <w:rPr>
                <w:sz w:val="18"/>
                <w:szCs w:val="18"/>
              </w:rPr>
              <w:t>umatoria de</w:t>
            </w:r>
            <w:r w:rsidRPr="00C9092B">
              <w:rPr>
                <w:sz w:val="18"/>
                <w:szCs w:val="18"/>
              </w:rPr>
              <w:t xml:space="preserve"> la</w:t>
            </w:r>
            <w:r w:rsidR="00B909EE" w:rsidRPr="00C9092B">
              <w:rPr>
                <w:sz w:val="18"/>
                <w:szCs w:val="18"/>
              </w:rPr>
              <w:t xml:space="preserve"> superficie en hectáreas </w:t>
            </w:r>
            <w:r w:rsidR="006457BF" w:rsidRPr="00C9092B">
              <w:rPr>
                <w:sz w:val="18"/>
                <w:szCs w:val="18"/>
              </w:rPr>
              <w:t>con</w:t>
            </w:r>
            <w:r w:rsidR="00B909EE" w:rsidRPr="00C9092B">
              <w:rPr>
                <w:sz w:val="18"/>
                <w:szCs w:val="18"/>
              </w:rPr>
              <w:t xml:space="preserve"> cobertura vegetal natural </w:t>
            </w:r>
            <w:r w:rsidRPr="00C9092B">
              <w:rPr>
                <w:sz w:val="18"/>
                <w:szCs w:val="18"/>
              </w:rPr>
              <w:t>entre la superficie total del</w:t>
            </w:r>
            <w:r w:rsidR="006457BF" w:rsidRPr="00C9092B">
              <w:rPr>
                <w:sz w:val="18"/>
                <w:szCs w:val="18"/>
              </w:rPr>
              <w:t xml:space="preserve"> ejido</w:t>
            </w:r>
            <w:r w:rsidR="009F7251" w:rsidRPr="00C9092B">
              <w:rPr>
                <w:sz w:val="18"/>
                <w:szCs w:val="18"/>
              </w:rPr>
              <w:t>.</w:t>
            </w:r>
          </w:p>
        </w:tc>
      </w:tr>
      <w:tr w:rsidR="007C7E94" w:rsidRPr="003A66DB" w14:paraId="2DF24215" w14:textId="77777777" w:rsidTr="00E3330F">
        <w:tc>
          <w:tcPr>
            <w:tcW w:w="2405" w:type="dxa"/>
          </w:tcPr>
          <w:p w14:paraId="2224AC76" w14:textId="77777777" w:rsidR="00B75BAE" w:rsidRPr="003A66DB" w:rsidRDefault="00B75BAE">
            <w:pPr>
              <w:rPr>
                <w:b/>
                <w:sz w:val="20"/>
                <w:szCs w:val="20"/>
              </w:rPr>
            </w:pPr>
            <w:r w:rsidRPr="003A66DB">
              <w:rPr>
                <w:b/>
                <w:sz w:val="20"/>
                <w:szCs w:val="20"/>
              </w:rPr>
              <w:t>Unidad de medida</w:t>
            </w:r>
          </w:p>
        </w:tc>
        <w:tc>
          <w:tcPr>
            <w:tcW w:w="6423" w:type="dxa"/>
          </w:tcPr>
          <w:p w14:paraId="73F8E190" w14:textId="77777777" w:rsidR="00B75BAE" w:rsidRPr="003A66DB" w:rsidRDefault="002B5A23">
            <w:pPr>
              <w:rPr>
                <w:sz w:val="20"/>
                <w:szCs w:val="20"/>
              </w:rPr>
            </w:pPr>
            <w:r w:rsidRPr="003A66DB">
              <w:rPr>
                <w:sz w:val="20"/>
                <w:szCs w:val="20"/>
              </w:rPr>
              <w:t>Hectáreas</w:t>
            </w:r>
          </w:p>
        </w:tc>
      </w:tr>
      <w:tr w:rsidR="007C7E94" w:rsidRPr="003A66DB" w14:paraId="3241D34D" w14:textId="77777777" w:rsidTr="00E3330F">
        <w:tc>
          <w:tcPr>
            <w:tcW w:w="2405" w:type="dxa"/>
          </w:tcPr>
          <w:p w14:paraId="41DDE157" w14:textId="77777777" w:rsidR="00B75BAE" w:rsidRPr="003A66DB" w:rsidRDefault="00B75BAE">
            <w:pPr>
              <w:rPr>
                <w:b/>
                <w:sz w:val="20"/>
                <w:szCs w:val="20"/>
              </w:rPr>
            </w:pPr>
            <w:r w:rsidRPr="003A66DB">
              <w:rPr>
                <w:b/>
                <w:sz w:val="20"/>
                <w:szCs w:val="20"/>
              </w:rPr>
              <w:t>Expresión</w:t>
            </w:r>
          </w:p>
        </w:tc>
        <w:tc>
          <w:tcPr>
            <w:tcW w:w="6423" w:type="dxa"/>
          </w:tcPr>
          <w:p w14:paraId="781AABE8" w14:textId="3A2F67D2" w:rsidR="00B75BAE" w:rsidRPr="003A66DB" w:rsidRDefault="00F31EC9">
            <w:pPr>
              <w:rPr>
                <w:sz w:val="20"/>
                <w:szCs w:val="20"/>
              </w:rPr>
            </w:pPr>
            <w:r w:rsidRPr="003A66DB">
              <w:rPr>
                <w:sz w:val="20"/>
                <w:szCs w:val="20"/>
              </w:rPr>
              <w:t>Se expresa en porcentaje de hectáreas con cobertura vegetal en relación al total de la superficie ejidal</w:t>
            </w:r>
            <w:r w:rsidR="004616E7" w:rsidRPr="003A66DB">
              <w:rPr>
                <w:sz w:val="20"/>
                <w:szCs w:val="20"/>
              </w:rPr>
              <w:t>.</w:t>
            </w:r>
          </w:p>
        </w:tc>
      </w:tr>
      <w:tr w:rsidR="007C7E94" w:rsidRPr="003A66DB" w14:paraId="40464B1E" w14:textId="77777777" w:rsidTr="00E3330F">
        <w:tc>
          <w:tcPr>
            <w:tcW w:w="2405" w:type="dxa"/>
          </w:tcPr>
          <w:p w14:paraId="2253F9BB" w14:textId="77777777" w:rsidR="00B75BAE" w:rsidRPr="003A66DB" w:rsidRDefault="00B75BAE">
            <w:pPr>
              <w:rPr>
                <w:b/>
                <w:sz w:val="20"/>
                <w:szCs w:val="20"/>
              </w:rPr>
            </w:pPr>
            <w:r w:rsidRPr="003A66DB">
              <w:rPr>
                <w:b/>
                <w:sz w:val="20"/>
                <w:szCs w:val="20"/>
              </w:rPr>
              <w:t>Fuente de datos</w:t>
            </w:r>
          </w:p>
        </w:tc>
        <w:tc>
          <w:tcPr>
            <w:tcW w:w="6423" w:type="dxa"/>
          </w:tcPr>
          <w:p w14:paraId="6D70D1FD" w14:textId="37F3B529" w:rsidR="00B75BAE" w:rsidRPr="003A66DB" w:rsidRDefault="00AA74E2">
            <w:pPr>
              <w:rPr>
                <w:sz w:val="20"/>
                <w:szCs w:val="20"/>
              </w:rPr>
            </w:pPr>
            <w:r w:rsidRPr="003A66DB">
              <w:rPr>
                <w:sz w:val="20"/>
                <w:szCs w:val="20"/>
              </w:rPr>
              <w:t xml:space="preserve">Clasificación supervisada de imágenes de satélite </w:t>
            </w:r>
            <w:r w:rsidR="00EB5158" w:rsidRPr="003A66DB">
              <w:rPr>
                <w:sz w:val="20"/>
                <w:szCs w:val="20"/>
              </w:rPr>
              <w:t xml:space="preserve">obtenidas del Servicio Geológico de los Estados Unidos (USGS por sus siglas en inglés) a través de su plataforma Global </w:t>
            </w:r>
            <w:proofErr w:type="spellStart"/>
            <w:r w:rsidR="00EB5158" w:rsidRPr="003A66DB">
              <w:rPr>
                <w:sz w:val="20"/>
                <w:szCs w:val="20"/>
              </w:rPr>
              <w:t>Visualization</w:t>
            </w:r>
            <w:proofErr w:type="spellEnd"/>
            <w:r w:rsidR="00EB5158" w:rsidRPr="003A66DB">
              <w:rPr>
                <w:sz w:val="20"/>
                <w:szCs w:val="20"/>
              </w:rPr>
              <w:t xml:space="preserve"> </w:t>
            </w:r>
            <w:proofErr w:type="spellStart"/>
            <w:r w:rsidR="00EB5158" w:rsidRPr="003A66DB">
              <w:rPr>
                <w:sz w:val="20"/>
                <w:szCs w:val="20"/>
              </w:rPr>
              <w:t>Viewer</w:t>
            </w:r>
            <w:proofErr w:type="spellEnd"/>
            <w:r w:rsidR="00EB5158" w:rsidRPr="003A66DB">
              <w:rPr>
                <w:sz w:val="20"/>
                <w:szCs w:val="20"/>
              </w:rPr>
              <w:t xml:space="preserve"> (</w:t>
            </w:r>
            <w:hyperlink r:id="rId5" w:history="1">
              <w:r w:rsidR="00DC01AA" w:rsidRPr="003A66DB">
                <w:rPr>
                  <w:rStyle w:val="Hipervnculo"/>
                  <w:sz w:val="20"/>
                  <w:szCs w:val="20"/>
                </w:rPr>
                <w:t>https://glovis.usgs.gov</w:t>
              </w:r>
            </w:hyperlink>
            <w:r w:rsidR="00990F80" w:rsidRPr="003A66DB">
              <w:rPr>
                <w:sz w:val="20"/>
                <w:szCs w:val="20"/>
              </w:rPr>
              <w:t>).</w:t>
            </w:r>
          </w:p>
          <w:p w14:paraId="2AC4BE69" w14:textId="77777777" w:rsidR="00990F80" w:rsidRPr="003A66DB" w:rsidRDefault="00990F80">
            <w:pPr>
              <w:rPr>
                <w:sz w:val="20"/>
                <w:szCs w:val="20"/>
              </w:rPr>
            </w:pPr>
            <w:r w:rsidRPr="003A66DB">
              <w:rPr>
                <w:sz w:val="20"/>
                <w:szCs w:val="20"/>
              </w:rPr>
              <w:t xml:space="preserve">La información </w:t>
            </w:r>
            <w:r w:rsidR="00F55692" w:rsidRPr="003A66DB">
              <w:rPr>
                <w:sz w:val="20"/>
                <w:szCs w:val="20"/>
              </w:rPr>
              <w:t>también</w:t>
            </w:r>
            <w:r w:rsidRPr="003A66DB">
              <w:rPr>
                <w:sz w:val="20"/>
                <w:szCs w:val="20"/>
              </w:rPr>
              <w:t xml:space="preserve"> se puede obtener de la</w:t>
            </w:r>
            <w:r w:rsidR="00F55692" w:rsidRPr="003A66DB">
              <w:rPr>
                <w:sz w:val="20"/>
                <w:szCs w:val="20"/>
              </w:rPr>
              <w:t xml:space="preserve"> cartografía Uso de Suelo y Vegetación del Instituto Nacional de Estadística y Geografía (INEGI)</w:t>
            </w:r>
            <w:r w:rsidR="00E3330F" w:rsidRPr="003A66DB">
              <w:rPr>
                <w:sz w:val="20"/>
                <w:szCs w:val="20"/>
              </w:rPr>
              <w:t xml:space="preserve"> disponible en su sitio</w:t>
            </w:r>
            <w:r w:rsidR="00F55692" w:rsidRPr="003A66DB">
              <w:rPr>
                <w:sz w:val="20"/>
                <w:szCs w:val="20"/>
              </w:rPr>
              <w:t xml:space="preserve"> web</w:t>
            </w:r>
            <w:r w:rsidR="00E3330F" w:rsidRPr="003A66DB">
              <w:rPr>
                <w:sz w:val="20"/>
                <w:szCs w:val="20"/>
              </w:rPr>
              <w:t xml:space="preserve"> </w:t>
            </w:r>
            <w:hyperlink r:id="rId6" w:history="1">
              <w:r w:rsidR="00E3330F" w:rsidRPr="003A66DB">
                <w:rPr>
                  <w:rStyle w:val="Hipervnculo"/>
                  <w:sz w:val="20"/>
                  <w:szCs w:val="20"/>
                </w:rPr>
                <w:t>https://www.inegi.org.mx</w:t>
              </w:r>
            </w:hyperlink>
            <w:r w:rsidR="00E3330F" w:rsidRPr="003A66DB">
              <w:rPr>
                <w:sz w:val="20"/>
                <w:szCs w:val="20"/>
              </w:rPr>
              <w:t>.</w:t>
            </w:r>
          </w:p>
          <w:p w14:paraId="0AA03CB9" w14:textId="3CAD487A" w:rsidR="000B06F4" w:rsidRPr="003A66DB" w:rsidRDefault="000B06F4">
            <w:pPr>
              <w:rPr>
                <w:sz w:val="20"/>
                <w:szCs w:val="20"/>
              </w:rPr>
            </w:pPr>
            <w:r w:rsidRPr="003A66DB">
              <w:rPr>
                <w:sz w:val="20"/>
                <w:szCs w:val="20"/>
              </w:rPr>
              <w:t xml:space="preserve">La superficie ejidal se extrajo del Registro Agrario Nacional </w:t>
            </w:r>
            <w:r w:rsidR="00CA33CA" w:rsidRPr="003A66DB">
              <w:rPr>
                <w:sz w:val="20"/>
                <w:szCs w:val="20"/>
              </w:rPr>
              <w:t xml:space="preserve">en el documento “Datos geográficos perimetrales de los núcleos agrarios certificados, por estado”, disponible en su sitio web </w:t>
            </w:r>
            <w:hyperlink r:id="rId7" w:history="1">
              <w:r w:rsidR="00CA33CA" w:rsidRPr="003A66DB">
                <w:rPr>
                  <w:rStyle w:val="Hipervnculo"/>
                  <w:sz w:val="20"/>
                  <w:szCs w:val="20"/>
                </w:rPr>
                <w:t>https://www.gob.mx/ran</w:t>
              </w:r>
            </w:hyperlink>
            <w:r w:rsidR="00CA33CA" w:rsidRPr="003A66DB">
              <w:rPr>
                <w:sz w:val="20"/>
                <w:szCs w:val="20"/>
              </w:rPr>
              <w:t xml:space="preserve">. </w:t>
            </w:r>
          </w:p>
        </w:tc>
      </w:tr>
      <w:tr w:rsidR="007C7E94" w:rsidRPr="003A66DB" w14:paraId="0B6720E7" w14:textId="77777777" w:rsidTr="00E3330F">
        <w:tc>
          <w:tcPr>
            <w:tcW w:w="2405" w:type="dxa"/>
          </w:tcPr>
          <w:p w14:paraId="63BC836E" w14:textId="77777777" w:rsidR="00B75BAE" w:rsidRPr="003A66DB" w:rsidRDefault="00B75BAE">
            <w:pPr>
              <w:rPr>
                <w:b/>
                <w:sz w:val="20"/>
                <w:szCs w:val="20"/>
              </w:rPr>
            </w:pPr>
            <w:r w:rsidRPr="003A66DB">
              <w:rPr>
                <w:b/>
                <w:sz w:val="20"/>
                <w:szCs w:val="20"/>
              </w:rPr>
              <w:t>Periodicidad</w:t>
            </w:r>
          </w:p>
        </w:tc>
        <w:tc>
          <w:tcPr>
            <w:tcW w:w="6423" w:type="dxa"/>
          </w:tcPr>
          <w:p w14:paraId="520B0261" w14:textId="142AA7B1" w:rsidR="00B75BAE" w:rsidRPr="003A66DB" w:rsidRDefault="00364F7E">
            <w:pPr>
              <w:rPr>
                <w:sz w:val="20"/>
                <w:szCs w:val="20"/>
              </w:rPr>
            </w:pPr>
            <w:r w:rsidRPr="003A66DB">
              <w:rPr>
                <w:sz w:val="20"/>
                <w:szCs w:val="20"/>
              </w:rPr>
              <w:t>Información</w:t>
            </w:r>
            <w:r w:rsidR="00AA74E2" w:rsidRPr="003A66DB">
              <w:rPr>
                <w:sz w:val="20"/>
                <w:szCs w:val="20"/>
              </w:rPr>
              <w:t xml:space="preserve"> anual</w:t>
            </w:r>
            <w:r w:rsidR="004616E7" w:rsidRPr="003A66DB">
              <w:rPr>
                <w:sz w:val="20"/>
                <w:szCs w:val="20"/>
              </w:rPr>
              <w:t>.</w:t>
            </w:r>
          </w:p>
        </w:tc>
      </w:tr>
      <w:tr w:rsidR="007C7E94" w:rsidRPr="003A66DB" w14:paraId="2D986755" w14:textId="77777777" w:rsidTr="00E3330F">
        <w:tc>
          <w:tcPr>
            <w:tcW w:w="2405" w:type="dxa"/>
          </w:tcPr>
          <w:p w14:paraId="0E65F358" w14:textId="77777777" w:rsidR="00B75BAE" w:rsidRPr="003A66DB" w:rsidRDefault="00B75BAE">
            <w:pPr>
              <w:rPr>
                <w:b/>
                <w:sz w:val="20"/>
                <w:szCs w:val="20"/>
              </w:rPr>
            </w:pPr>
            <w:r w:rsidRPr="003A66DB">
              <w:rPr>
                <w:b/>
                <w:sz w:val="20"/>
                <w:szCs w:val="20"/>
              </w:rPr>
              <w:t>Periodo con datos disponibles</w:t>
            </w:r>
          </w:p>
        </w:tc>
        <w:tc>
          <w:tcPr>
            <w:tcW w:w="6423" w:type="dxa"/>
          </w:tcPr>
          <w:p w14:paraId="41CE6C56" w14:textId="77777777" w:rsidR="00B75BAE" w:rsidRPr="003A66DB" w:rsidRDefault="007B740F">
            <w:pPr>
              <w:rPr>
                <w:sz w:val="20"/>
                <w:szCs w:val="20"/>
              </w:rPr>
            </w:pPr>
            <w:r w:rsidRPr="003A66DB">
              <w:rPr>
                <w:sz w:val="20"/>
                <w:szCs w:val="20"/>
              </w:rPr>
              <w:t>1995-</w:t>
            </w:r>
            <w:r w:rsidR="00AA74E2" w:rsidRPr="003A66DB">
              <w:rPr>
                <w:sz w:val="20"/>
                <w:szCs w:val="20"/>
              </w:rPr>
              <w:t>2019</w:t>
            </w:r>
            <w:r w:rsidRPr="003A66DB">
              <w:rPr>
                <w:sz w:val="20"/>
                <w:szCs w:val="20"/>
              </w:rPr>
              <w:t xml:space="preserve"> dependiendo de la imagen de satélite disponible</w:t>
            </w:r>
            <w:r w:rsidR="007C7E94" w:rsidRPr="003A66DB">
              <w:rPr>
                <w:sz w:val="20"/>
                <w:szCs w:val="20"/>
              </w:rPr>
              <w:t xml:space="preserve"> al área de estudio en cuestión.</w:t>
            </w:r>
          </w:p>
          <w:p w14:paraId="78353DFF" w14:textId="1EAAA5D0" w:rsidR="00F55692" w:rsidRPr="003A66DB" w:rsidRDefault="00F55692">
            <w:pPr>
              <w:rPr>
                <w:sz w:val="20"/>
                <w:szCs w:val="20"/>
              </w:rPr>
            </w:pPr>
            <w:r w:rsidRPr="003A66DB">
              <w:rPr>
                <w:sz w:val="20"/>
                <w:szCs w:val="20"/>
              </w:rPr>
              <w:t>1980-2017 de la cartografía Uso de Suelo y Vegetación (INEGI)</w:t>
            </w:r>
          </w:p>
        </w:tc>
      </w:tr>
      <w:tr w:rsidR="007C7E94" w:rsidRPr="003A66DB" w14:paraId="0F51D0F8" w14:textId="77777777" w:rsidTr="00E3330F">
        <w:tc>
          <w:tcPr>
            <w:tcW w:w="2405" w:type="dxa"/>
          </w:tcPr>
          <w:p w14:paraId="4AC0FFEB" w14:textId="77777777" w:rsidR="00B75BAE" w:rsidRPr="003A66DB" w:rsidRDefault="00B75BAE">
            <w:pPr>
              <w:rPr>
                <w:b/>
                <w:sz w:val="20"/>
                <w:szCs w:val="20"/>
              </w:rPr>
            </w:pPr>
            <w:r w:rsidRPr="003A66DB">
              <w:rPr>
                <w:b/>
                <w:sz w:val="20"/>
                <w:szCs w:val="20"/>
              </w:rPr>
              <w:t>Nivel de segregación geográfica</w:t>
            </w:r>
          </w:p>
        </w:tc>
        <w:tc>
          <w:tcPr>
            <w:tcW w:w="6423" w:type="dxa"/>
          </w:tcPr>
          <w:p w14:paraId="6926C49E" w14:textId="423D33A1" w:rsidR="00B75BAE" w:rsidRPr="003A66DB" w:rsidRDefault="00AA74E2">
            <w:pPr>
              <w:rPr>
                <w:sz w:val="20"/>
                <w:szCs w:val="20"/>
              </w:rPr>
            </w:pPr>
            <w:r w:rsidRPr="003A66DB">
              <w:rPr>
                <w:sz w:val="20"/>
                <w:szCs w:val="20"/>
              </w:rPr>
              <w:t>Ejidal</w:t>
            </w:r>
            <w:r w:rsidR="00B964E9" w:rsidRPr="003A66DB">
              <w:rPr>
                <w:sz w:val="20"/>
                <w:szCs w:val="20"/>
              </w:rPr>
              <w:t xml:space="preserve">, pero puede ser adecuada a nivel municipal y estatal. </w:t>
            </w:r>
          </w:p>
        </w:tc>
      </w:tr>
      <w:tr w:rsidR="007C7E94" w:rsidRPr="003A66DB" w14:paraId="68C76697" w14:textId="77777777" w:rsidTr="00E3330F">
        <w:tc>
          <w:tcPr>
            <w:tcW w:w="2405" w:type="dxa"/>
          </w:tcPr>
          <w:p w14:paraId="50CA7F54" w14:textId="77777777" w:rsidR="00B75BAE" w:rsidRPr="003A66DB" w:rsidRDefault="00B75BAE">
            <w:pPr>
              <w:rPr>
                <w:b/>
                <w:sz w:val="20"/>
                <w:szCs w:val="20"/>
              </w:rPr>
            </w:pPr>
            <w:r w:rsidRPr="003A66DB">
              <w:rPr>
                <w:b/>
                <w:sz w:val="20"/>
                <w:szCs w:val="20"/>
              </w:rPr>
              <w:t>Nota técnica</w:t>
            </w:r>
          </w:p>
        </w:tc>
        <w:tc>
          <w:tcPr>
            <w:tcW w:w="6423" w:type="dxa"/>
          </w:tcPr>
          <w:p w14:paraId="03838D11" w14:textId="38E843A2" w:rsidR="00B75BAE" w:rsidRPr="003A66DB" w:rsidRDefault="00EB5158" w:rsidP="00EB5158">
            <w:pPr>
              <w:rPr>
                <w:sz w:val="20"/>
                <w:szCs w:val="20"/>
              </w:rPr>
            </w:pPr>
            <w:r w:rsidRPr="003A66DB">
              <w:rPr>
                <w:sz w:val="20"/>
                <w:szCs w:val="20"/>
              </w:rPr>
              <w:t>En llanuras costeras es común encontrar zonas inundables con vegetación que dependen de los temporales de lluvia y estiaje. Esta superficie de vegetación</w:t>
            </w:r>
            <w:r w:rsidR="00EB5FD4">
              <w:rPr>
                <w:sz w:val="20"/>
                <w:szCs w:val="20"/>
              </w:rPr>
              <w:t>,</w:t>
            </w:r>
            <w:r w:rsidRPr="003A66DB">
              <w:rPr>
                <w:sz w:val="20"/>
                <w:szCs w:val="20"/>
              </w:rPr>
              <w:t xml:space="preserve"> por no ser de tipo permanente</w:t>
            </w:r>
            <w:r w:rsidR="00EB5FD4">
              <w:rPr>
                <w:sz w:val="20"/>
                <w:szCs w:val="20"/>
              </w:rPr>
              <w:t>,</w:t>
            </w:r>
            <w:r w:rsidRPr="003A66DB">
              <w:rPr>
                <w:sz w:val="20"/>
                <w:szCs w:val="20"/>
              </w:rPr>
              <w:t xml:space="preserve"> se excluyó del indicador. </w:t>
            </w:r>
            <w:r w:rsidR="00B909EE" w:rsidRPr="003A66DB">
              <w:rPr>
                <w:sz w:val="20"/>
                <w:szCs w:val="20"/>
              </w:rPr>
              <w:t>Se deja a consideración del investigador su inclusión o exclusión</w:t>
            </w:r>
            <w:r w:rsidR="004616E7" w:rsidRPr="003A66DB">
              <w:rPr>
                <w:sz w:val="20"/>
                <w:szCs w:val="20"/>
              </w:rPr>
              <w:t>.</w:t>
            </w:r>
          </w:p>
        </w:tc>
      </w:tr>
      <w:tr w:rsidR="007C7E94" w:rsidRPr="003A66DB" w14:paraId="5D8F9B54" w14:textId="77777777" w:rsidTr="00E3330F">
        <w:tc>
          <w:tcPr>
            <w:tcW w:w="2405" w:type="dxa"/>
          </w:tcPr>
          <w:p w14:paraId="3FAE401C" w14:textId="31AA3D61" w:rsidR="00B75BAE" w:rsidRPr="003A66DB" w:rsidRDefault="00BF5869">
            <w:pPr>
              <w:rPr>
                <w:b/>
                <w:sz w:val="20"/>
                <w:szCs w:val="20"/>
              </w:rPr>
            </w:pPr>
            <w:r w:rsidRPr="003A66DB">
              <w:rPr>
                <w:b/>
                <w:sz w:val="20"/>
                <w:szCs w:val="20"/>
              </w:rPr>
              <w:t>Referencias</w:t>
            </w:r>
          </w:p>
        </w:tc>
        <w:tc>
          <w:tcPr>
            <w:tcW w:w="6423" w:type="dxa"/>
          </w:tcPr>
          <w:p w14:paraId="7066D00A" w14:textId="77777777" w:rsidR="00BF5869" w:rsidRPr="003A66DB" w:rsidRDefault="00BF5869" w:rsidP="00BF5869">
            <w:pPr>
              <w:rPr>
                <w:sz w:val="20"/>
                <w:szCs w:val="20"/>
              </w:rPr>
            </w:pPr>
            <w:r w:rsidRPr="003A66DB">
              <w:rPr>
                <w:sz w:val="20"/>
                <w:szCs w:val="20"/>
              </w:rPr>
              <w:t>Es usado en la investigación Monterroso y Conde (2017).</w:t>
            </w:r>
          </w:p>
          <w:p w14:paraId="1ADE4F29" w14:textId="0E7800BA" w:rsidR="003A66DB" w:rsidRPr="00EB5FD4" w:rsidRDefault="00893B62" w:rsidP="00EB5FD4">
            <w:pPr>
              <w:rPr>
                <w:rFonts w:eastAsia="Times New Roman"/>
              </w:rPr>
            </w:pPr>
            <w:r w:rsidRPr="003A66DB">
              <w:rPr>
                <w:sz w:val="20"/>
                <w:szCs w:val="20"/>
              </w:rPr>
              <w:t>Monterroso, A</w:t>
            </w:r>
            <w:r w:rsidR="003A66DB">
              <w:rPr>
                <w:sz w:val="20"/>
                <w:szCs w:val="20"/>
              </w:rPr>
              <w:t>lejandro y Conde</w:t>
            </w:r>
            <w:r w:rsidR="00EB5FD4">
              <w:rPr>
                <w:sz w:val="20"/>
                <w:szCs w:val="20"/>
              </w:rPr>
              <w:t>, Ana</w:t>
            </w:r>
            <w:r w:rsidR="003A66DB">
              <w:rPr>
                <w:sz w:val="20"/>
                <w:szCs w:val="20"/>
              </w:rPr>
              <w:t xml:space="preserve"> (2017)</w:t>
            </w:r>
            <w:r w:rsidR="00EB5FD4">
              <w:rPr>
                <w:sz w:val="20"/>
                <w:szCs w:val="20"/>
              </w:rPr>
              <w:t>.</w:t>
            </w:r>
            <w:r w:rsidR="003A66DB">
              <w:rPr>
                <w:sz w:val="20"/>
                <w:szCs w:val="20"/>
              </w:rPr>
              <w:t xml:space="preserve"> “</w:t>
            </w:r>
            <w:r w:rsidRPr="003A66DB">
              <w:rPr>
                <w:sz w:val="20"/>
                <w:szCs w:val="20"/>
              </w:rPr>
              <w:t xml:space="preserve">Adaptive </w:t>
            </w:r>
            <w:proofErr w:type="spellStart"/>
            <w:r w:rsidRPr="003A66DB">
              <w:rPr>
                <w:sz w:val="20"/>
                <w:szCs w:val="20"/>
              </w:rPr>
              <w:t>capacity</w:t>
            </w:r>
            <w:proofErr w:type="spellEnd"/>
            <w:r w:rsidRPr="003A66DB">
              <w:rPr>
                <w:sz w:val="20"/>
                <w:szCs w:val="20"/>
              </w:rPr>
              <w:t xml:space="preserve">: </w:t>
            </w:r>
            <w:proofErr w:type="spellStart"/>
            <w:r w:rsidRPr="003A66DB">
              <w:rPr>
                <w:sz w:val="20"/>
                <w:szCs w:val="20"/>
              </w:rPr>
              <w:t>identifying</w:t>
            </w:r>
            <w:proofErr w:type="spellEnd"/>
            <w:r w:rsidRPr="003A66DB">
              <w:rPr>
                <w:sz w:val="20"/>
                <w:szCs w:val="20"/>
              </w:rPr>
              <w:t xml:space="preserve"> </w:t>
            </w:r>
            <w:proofErr w:type="spellStart"/>
            <w:r w:rsidRPr="003A66DB">
              <w:rPr>
                <w:sz w:val="20"/>
                <w:szCs w:val="20"/>
              </w:rPr>
              <w:t>the</w:t>
            </w:r>
            <w:proofErr w:type="spellEnd"/>
            <w:r w:rsidRPr="003A66DB">
              <w:rPr>
                <w:sz w:val="20"/>
                <w:szCs w:val="20"/>
              </w:rPr>
              <w:t xml:space="preserve"> </w:t>
            </w:r>
            <w:proofErr w:type="spellStart"/>
            <w:r w:rsidRPr="003A66DB">
              <w:rPr>
                <w:sz w:val="20"/>
                <w:szCs w:val="20"/>
              </w:rPr>
              <w:t>challenges</w:t>
            </w:r>
            <w:proofErr w:type="spellEnd"/>
            <w:r w:rsidRPr="003A66DB">
              <w:rPr>
                <w:sz w:val="20"/>
                <w:szCs w:val="20"/>
              </w:rPr>
              <w:t xml:space="preserve"> </w:t>
            </w:r>
            <w:proofErr w:type="spellStart"/>
            <w:r w:rsidRPr="003A66DB">
              <w:rPr>
                <w:sz w:val="20"/>
                <w:szCs w:val="20"/>
              </w:rPr>
              <w:t>faced</w:t>
            </w:r>
            <w:proofErr w:type="spellEnd"/>
            <w:r w:rsidRPr="003A66DB">
              <w:rPr>
                <w:sz w:val="20"/>
                <w:szCs w:val="20"/>
              </w:rPr>
              <w:t xml:space="preserve"> </w:t>
            </w:r>
            <w:proofErr w:type="spellStart"/>
            <w:r w:rsidRPr="003A66DB">
              <w:rPr>
                <w:sz w:val="20"/>
                <w:szCs w:val="20"/>
              </w:rPr>
              <w:t>by</w:t>
            </w:r>
            <w:proofErr w:type="spellEnd"/>
            <w:r w:rsidRPr="003A66DB">
              <w:rPr>
                <w:sz w:val="20"/>
                <w:szCs w:val="20"/>
              </w:rPr>
              <w:t xml:space="preserve"> </w:t>
            </w:r>
            <w:proofErr w:type="spellStart"/>
            <w:r w:rsidRPr="003A66DB">
              <w:rPr>
                <w:sz w:val="20"/>
                <w:szCs w:val="20"/>
              </w:rPr>
              <w:t>municipalities</w:t>
            </w:r>
            <w:proofErr w:type="spellEnd"/>
            <w:r w:rsidRPr="003A66DB">
              <w:rPr>
                <w:sz w:val="20"/>
                <w:szCs w:val="20"/>
              </w:rPr>
              <w:t xml:space="preserve"> </w:t>
            </w:r>
            <w:proofErr w:type="spellStart"/>
            <w:r w:rsidRPr="003A66DB">
              <w:rPr>
                <w:sz w:val="20"/>
                <w:szCs w:val="20"/>
              </w:rPr>
              <w:t>addressing</w:t>
            </w:r>
            <w:proofErr w:type="spellEnd"/>
            <w:r w:rsidRPr="003A66DB">
              <w:rPr>
                <w:sz w:val="20"/>
                <w:szCs w:val="20"/>
              </w:rPr>
              <w:t xml:space="preserve"> </w:t>
            </w:r>
            <w:proofErr w:type="spellStart"/>
            <w:r w:rsidRPr="003A66DB">
              <w:rPr>
                <w:sz w:val="20"/>
                <w:szCs w:val="20"/>
              </w:rPr>
              <w:t>climate</w:t>
            </w:r>
            <w:proofErr w:type="spellEnd"/>
            <w:r w:rsidRPr="003A66DB">
              <w:rPr>
                <w:sz w:val="20"/>
                <w:szCs w:val="20"/>
              </w:rPr>
              <w:t xml:space="preserve"> </w:t>
            </w:r>
            <w:proofErr w:type="spellStart"/>
            <w:r w:rsidRPr="003A66DB">
              <w:rPr>
                <w:sz w:val="20"/>
                <w:szCs w:val="20"/>
              </w:rPr>
              <w:t>change</w:t>
            </w:r>
            <w:proofErr w:type="spellEnd"/>
            <w:r w:rsidRPr="003A66DB">
              <w:rPr>
                <w:sz w:val="20"/>
                <w:szCs w:val="20"/>
              </w:rPr>
              <w:t xml:space="preserve"> in </w:t>
            </w:r>
            <w:proofErr w:type="spellStart"/>
            <w:r w:rsidRPr="003A66DB">
              <w:rPr>
                <w:sz w:val="20"/>
                <w:szCs w:val="20"/>
              </w:rPr>
              <w:t>Mexico</w:t>
            </w:r>
            <w:proofErr w:type="spellEnd"/>
            <w:r w:rsidR="003A66DB">
              <w:rPr>
                <w:sz w:val="20"/>
                <w:szCs w:val="20"/>
              </w:rPr>
              <w:t>”</w:t>
            </w:r>
            <w:r w:rsidR="00EB5FD4">
              <w:rPr>
                <w:sz w:val="20"/>
                <w:szCs w:val="20"/>
              </w:rPr>
              <w:t>.</w:t>
            </w:r>
            <w:r w:rsidRPr="003A66DB">
              <w:rPr>
                <w:sz w:val="20"/>
                <w:szCs w:val="20"/>
              </w:rPr>
              <w:t xml:space="preserve"> </w:t>
            </w:r>
            <w:proofErr w:type="spellStart"/>
            <w:r w:rsidRPr="003A66DB">
              <w:rPr>
                <w:i/>
                <w:sz w:val="20"/>
                <w:szCs w:val="20"/>
              </w:rPr>
              <w:t>Climate</w:t>
            </w:r>
            <w:proofErr w:type="spellEnd"/>
            <w:r w:rsidRPr="003A66DB">
              <w:rPr>
                <w:i/>
                <w:sz w:val="20"/>
                <w:szCs w:val="20"/>
              </w:rPr>
              <w:t xml:space="preserve"> and </w:t>
            </w:r>
            <w:proofErr w:type="spellStart"/>
            <w:r w:rsidRPr="003A66DB">
              <w:rPr>
                <w:i/>
                <w:sz w:val="20"/>
                <w:szCs w:val="20"/>
              </w:rPr>
              <w:t>Development</w:t>
            </w:r>
            <w:proofErr w:type="spellEnd"/>
            <w:r w:rsidRPr="003A66DB">
              <w:rPr>
                <w:sz w:val="20"/>
                <w:szCs w:val="20"/>
              </w:rPr>
              <w:t xml:space="preserve">, </w:t>
            </w:r>
            <w:r w:rsidRPr="00EB5FD4">
              <w:rPr>
                <w:i/>
                <w:sz w:val="20"/>
                <w:szCs w:val="20"/>
              </w:rPr>
              <w:t>10</w:t>
            </w:r>
            <w:r w:rsidRPr="003A66DB">
              <w:rPr>
                <w:sz w:val="20"/>
                <w:szCs w:val="20"/>
              </w:rPr>
              <w:t>(</w:t>
            </w:r>
            <w:r w:rsidRPr="00EB5FD4">
              <w:rPr>
                <w:sz w:val="20"/>
                <w:szCs w:val="20"/>
              </w:rPr>
              <w:t>8</w:t>
            </w:r>
            <w:r w:rsidR="00EB5FD4">
              <w:rPr>
                <w:sz w:val="20"/>
                <w:szCs w:val="20"/>
              </w:rPr>
              <w:t>), pp.</w:t>
            </w:r>
            <w:r w:rsidRPr="003A66DB">
              <w:rPr>
                <w:sz w:val="20"/>
                <w:szCs w:val="20"/>
              </w:rPr>
              <w:t xml:space="preserve"> 729-741.</w:t>
            </w:r>
            <w:r w:rsidR="003A66DB">
              <w:rPr>
                <w:sz w:val="20"/>
                <w:szCs w:val="20"/>
              </w:rPr>
              <w:t xml:space="preserve"> </w:t>
            </w:r>
            <w:proofErr w:type="spellStart"/>
            <w:r w:rsidR="003A66DB" w:rsidRPr="003A66DB">
              <w:rPr>
                <w:color w:val="000000" w:themeColor="text1"/>
                <w:sz w:val="20"/>
                <w:szCs w:val="20"/>
                <w:lang w:val="en-US"/>
              </w:rPr>
              <w:t>doi</w:t>
            </w:r>
            <w:proofErr w:type="spellEnd"/>
            <w:r w:rsidR="003A66DB" w:rsidRPr="003A66DB">
              <w:rPr>
                <w:color w:val="000000" w:themeColor="text1"/>
                <w:sz w:val="20"/>
                <w:szCs w:val="20"/>
                <w:lang w:val="en-US"/>
              </w:rPr>
              <w:t>:</w:t>
            </w:r>
            <w:r w:rsidR="003A66DB">
              <w:rPr>
                <w:color w:val="000000" w:themeColor="text1"/>
                <w:sz w:val="20"/>
                <w:szCs w:val="20"/>
                <w:lang w:val="en-US"/>
              </w:rPr>
              <w:t xml:space="preserve"> </w:t>
            </w:r>
            <w:hyperlink r:id="rId8" w:history="1">
              <w:r w:rsidR="00EB5FD4" w:rsidRPr="00F94386">
                <w:rPr>
                  <w:rStyle w:val="Hipervnculo"/>
                  <w:sz w:val="20"/>
                  <w:szCs w:val="20"/>
                  <w:lang w:val="en-US"/>
                </w:rPr>
                <w:t>10.1080/17565529.2017.1372264</w:t>
              </w:r>
            </w:hyperlink>
            <w:r w:rsidR="00EB5FD4">
              <w:rPr>
                <w:sz w:val="20"/>
                <w:szCs w:val="20"/>
                <w:lang w:val="en-US"/>
              </w:rPr>
              <w:t xml:space="preserve"> </w:t>
            </w:r>
          </w:p>
        </w:tc>
      </w:tr>
    </w:tbl>
    <w:p w14:paraId="526EF7F3" w14:textId="2E943160" w:rsidR="00834BA7" w:rsidRPr="003A66DB" w:rsidRDefault="00F95441">
      <w:pPr>
        <w:rPr>
          <w:sz w:val="20"/>
          <w:szCs w:val="20"/>
        </w:rPr>
      </w:pPr>
      <w:r w:rsidRPr="003A66DB">
        <w:rPr>
          <w:sz w:val="20"/>
          <w:szCs w:val="20"/>
        </w:rPr>
        <w:br w:type="page"/>
      </w:r>
    </w:p>
    <w:tbl>
      <w:tblPr>
        <w:tblStyle w:val="Tablaconcuadrcula"/>
        <w:tblW w:w="0" w:type="auto"/>
        <w:tblLook w:val="04A0" w:firstRow="1" w:lastRow="0" w:firstColumn="1" w:lastColumn="0" w:noHBand="0" w:noVBand="1"/>
      </w:tblPr>
      <w:tblGrid>
        <w:gridCol w:w="2405"/>
        <w:gridCol w:w="6423"/>
      </w:tblGrid>
      <w:tr w:rsidR="004C1F3B" w:rsidRPr="003A66DB" w14:paraId="6C39B4C1" w14:textId="77777777" w:rsidTr="00DC01AA">
        <w:tc>
          <w:tcPr>
            <w:tcW w:w="8828" w:type="dxa"/>
            <w:gridSpan w:val="2"/>
          </w:tcPr>
          <w:p w14:paraId="248A6461" w14:textId="77777777" w:rsidR="004C1F3B" w:rsidRPr="003A66DB" w:rsidRDefault="004C1F3B" w:rsidP="00DC01AA">
            <w:pPr>
              <w:jc w:val="center"/>
              <w:rPr>
                <w:b/>
                <w:sz w:val="20"/>
                <w:szCs w:val="20"/>
              </w:rPr>
            </w:pPr>
            <w:r w:rsidRPr="003A66DB">
              <w:rPr>
                <w:b/>
                <w:sz w:val="20"/>
                <w:szCs w:val="20"/>
              </w:rPr>
              <w:lastRenderedPageBreak/>
              <w:t>Ficha metodológica del indicador</w:t>
            </w:r>
          </w:p>
        </w:tc>
      </w:tr>
      <w:tr w:rsidR="004C1F3B" w:rsidRPr="003A66DB" w14:paraId="0CB43D0B" w14:textId="77777777" w:rsidTr="00DC01AA">
        <w:trPr>
          <w:trHeight w:val="154"/>
        </w:trPr>
        <w:tc>
          <w:tcPr>
            <w:tcW w:w="8828" w:type="dxa"/>
            <w:gridSpan w:val="2"/>
            <w:shd w:val="clear" w:color="auto" w:fill="E7E6E6" w:themeFill="background2"/>
          </w:tcPr>
          <w:p w14:paraId="7CD82FF1" w14:textId="77777777" w:rsidR="004C1F3B" w:rsidRPr="003A66DB" w:rsidRDefault="004C1F3B" w:rsidP="00DC01AA">
            <w:pPr>
              <w:rPr>
                <w:sz w:val="20"/>
                <w:szCs w:val="20"/>
              </w:rPr>
            </w:pPr>
          </w:p>
        </w:tc>
      </w:tr>
      <w:tr w:rsidR="00E3330F" w:rsidRPr="003A66DB" w14:paraId="2205C2AB" w14:textId="77777777" w:rsidTr="00E3330F">
        <w:tc>
          <w:tcPr>
            <w:tcW w:w="2405" w:type="dxa"/>
          </w:tcPr>
          <w:p w14:paraId="799698A6" w14:textId="77777777" w:rsidR="004C1F3B" w:rsidRPr="003A66DB" w:rsidRDefault="004C1F3B" w:rsidP="00DC01AA">
            <w:pPr>
              <w:rPr>
                <w:b/>
                <w:sz w:val="20"/>
                <w:szCs w:val="20"/>
              </w:rPr>
            </w:pPr>
            <w:r w:rsidRPr="003A66DB">
              <w:rPr>
                <w:b/>
                <w:sz w:val="20"/>
                <w:szCs w:val="20"/>
              </w:rPr>
              <w:t>Tema</w:t>
            </w:r>
          </w:p>
        </w:tc>
        <w:tc>
          <w:tcPr>
            <w:tcW w:w="6423" w:type="dxa"/>
          </w:tcPr>
          <w:p w14:paraId="216B075A" w14:textId="77777777" w:rsidR="004C1F3B" w:rsidRPr="003A66DB" w:rsidRDefault="004C1F3B" w:rsidP="00DC01AA">
            <w:pPr>
              <w:rPr>
                <w:sz w:val="20"/>
                <w:szCs w:val="20"/>
              </w:rPr>
            </w:pPr>
            <w:r w:rsidRPr="003A66DB">
              <w:rPr>
                <w:sz w:val="20"/>
                <w:szCs w:val="20"/>
              </w:rPr>
              <w:t>Capital natural</w:t>
            </w:r>
          </w:p>
        </w:tc>
      </w:tr>
      <w:tr w:rsidR="00E3330F" w:rsidRPr="003A66DB" w14:paraId="199797BD" w14:textId="77777777" w:rsidTr="00E3330F">
        <w:tc>
          <w:tcPr>
            <w:tcW w:w="2405" w:type="dxa"/>
          </w:tcPr>
          <w:p w14:paraId="5209CBB9" w14:textId="77777777" w:rsidR="004C1F3B" w:rsidRPr="003A66DB" w:rsidRDefault="004C1F3B" w:rsidP="00DC01AA">
            <w:pPr>
              <w:rPr>
                <w:b/>
                <w:sz w:val="20"/>
                <w:szCs w:val="20"/>
              </w:rPr>
            </w:pPr>
            <w:r w:rsidRPr="003A66DB">
              <w:rPr>
                <w:b/>
                <w:sz w:val="20"/>
                <w:szCs w:val="20"/>
              </w:rPr>
              <w:t>Nombre del indicador</w:t>
            </w:r>
          </w:p>
        </w:tc>
        <w:tc>
          <w:tcPr>
            <w:tcW w:w="6423" w:type="dxa"/>
          </w:tcPr>
          <w:p w14:paraId="5CD95B7C" w14:textId="0B91A3DF" w:rsidR="004C1F3B" w:rsidRPr="003A66DB" w:rsidRDefault="00F9229F" w:rsidP="006E6BC4">
            <w:pPr>
              <w:rPr>
                <w:sz w:val="20"/>
                <w:szCs w:val="20"/>
              </w:rPr>
            </w:pPr>
            <w:r w:rsidRPr="003A66DB">
              <w:rPr>
                <w:sz w:val="20"/>
                <w:szCs w:val="20"/>
              </w:rPr>
              <w:t>Grado de estrés hídrico</w:t>
            </w:r>
            <w:r w:rsidR="00C105E2" w:rsidRPr="003A66DB">
              <w:rPr>
                <w:sz w:val="20"/>
                <w:szCs w:val="20"/>
              </w:rPr>
              <w:t xml:space="preserve"> </w:t>
            </w:r>
            <w:r w:rsidR="004D6EEE" w:rsidRPr="003A66DB">
              <w:rPr>
                <w:sz w:val="20"/>
                <w:szCs w:val="20"/>
              </w:rPr>
              <w:t xml:space="preserve"> </w:t>
            </w:r>
          </w:p>
        </w:tc>
      </w:tr>
      <w:tr w:rsidR="00E3330F" w:rsidRPr="003A66DB" w14:paraId="086D1EFE" w14:textId="77777777" w:rsidTr="0033136E">
        <w:trPr>
          <w:trHeight w:val="70"/>
        </w:trPr>
        <w:tc>
          <w:tcPr>
            <w:tcW w:w="2405" w:type="dxa"/>
          </w:tcPr>
          <w:p w14:paraId="67A4F284" w14:textId="77777777" w:rsidR="00F9229F" w:rsidRPr="003A66DB" w:rsidRDefault="00F9229F" w:rsidP="00DC01AA">
            <w:pPr>
              <w:rPr>
                <w:b/>
                <w:sz w:val="20"/>
                <w:szCs w:val="20"/>
              </w:rPr>
            </w:pPr>
            <w:r w:rsidRPr="003A66DB">
              <w:rPr>
                <w:b/>
                <w:sz w:val="20"/>
                <w:szCs w:val="20"/>
              </w:rPr>
              <w:t>Tipo de indicador</w:t>
            </w:r>
          </w:p>
        </w:tc>
        <w:tc>
          <w:tcPr>
            <w:tcW w:w="6423" w:type="dxa"/>
          </w:tcPr>
          <w:p w14:paraId="3DF8AF62" w14:textId="59A045A4" w:rsidR="00F9229F" w:rsidRPr="003A66DB" w:rsidRDefault="00F9229F" w:rsidP="00DC01AA">
            <w:pPr>
              <w:rPr>
                <w:sz w:val="20"/>
                <w:szCs w:val="20"/>
              </w:rPr>
            </w:pPr>
            <w:r w:rsidRPr="003A66DB">
              <w:rPr>
                <w:sz w:val="20"/>
                <w:szCs w:val="20"/>
              </w:rPr>
              <w:t>Sintético</w:t>
            </w:r>
          </w:p>
        </w:tc>
      </w:tr>
      <w:tr w:rsidR="00E3330F" w:rsidRPr="003A66DB" w14:paraId="6BCCB8B3" w14:textId="77777777" w:rsidTr="00E3330F">
        <w:tc>
          <w:tcPr>
            <w:tcW w:w="2405" w:type="dxa"/>
          </w:tcPr>
          <w:p w14:paraId="5D4AA853" w14:textId="77777777" w:rsidR="004C1F3B" w:rsidRPr="003A66DB" w:rsidRDefault="004C1F3B" w:rsidP="00DC01AA">
            <w:pPr>
              <w:rPr>
                <w:b/>
                <w:sz w:val="20"/>
                <w:szCs w:val="20"/>
              </w:rPr>
            </w:pPr>
            <w:r w:rsidRPr="003A66DB">
              <w:rPr>
                <w:b/>
                <w:sz w:val="20"/>
                <w:szCs w:val="20"/>
              </w:rPr>
              <w:t>Definición</w:t>
            </w:r>
          </w:p>
        </w:tc>
        <w:tc>
          <w:tcPr>
            <w:tcW w:w="6423" w:type="dxa"/>
          </w:tcPr>
          <w:p w14:paraId="14285EE2" w14:textId="26753CB0" w:rsidR="004C1F3B" w:rsidRPr="003A66DB" w:rsidRDefault="005F6A70" w:rsidP="005F6A70">
            <w:pPr>
              <w:rPr>
                <w:sz w:val="20"/>
                <w:szCs w:val="20"/>
              </w:rPr>
            </w:pPr>
            <w:r w:rsidRPr="003A66DB">
              <w:rPr>
                <w:sz w:val="20"/>
                <w:szCs w:val="20"/>
              </w:rPr>
              <w:t xml:space="preserve">Es un indicador que representa por medio de porcentaje el nivel de presión al que se encuentra sometido el recurso hídrico. En otras palabras, se expresa como la relación de </w:t>
            </w:r>
            <w:r w:rsidR="006A0170" w:rsidRPr="003A66DB">
              <w:rPr>
                <w:sz w:val="20"/>
                <w:szCs w:val="20"/>
              </w:rPr>
              <w:t>extracción de agua entre la</w:t>
            </w:r>
            <w:r w:rsidR="006E6BC4" w:rsidRPr="003A66DB">
              <w:rPr>
                <w:sz w:val="20"/>
                <w:szCs w:val="20"/>
              </w:rPr>
              <w:t xml:space="preserve"> disponibilidad total </w:t>
            </w:r>
            <w:r w:rsidR="006A0170" w:rsidRPr="003A66DB">
              <w:rPr>
                <w:sz w:val="20"/>
                <w:szCs w:val="20"/>
              </w:rPr>
              <w:t xml:space="preserve">de agua </w:t>
            </w:r>
            <w:r w:rsidRPr="003A66DB">
              <w:rPr>
                <w:sz w:val="20"/>
                <w:szCs w:val="20"/>
              </w:rPr>
              <w:t>en determinada zona.</w:t>
            </w:r>
          </w:p>
        </w:tc>
      </w:tr>
      <w:tr w:rsidR="00E3330F" w:rsidRPr="003A66DB" w14:paraId="51100467" w14:textId="77777777" w:rsidTr="00E3330F">
        <w:tc>
          <w:tcPr>
            <w:tcW w:w="2405" w:type="dxa"/>
          </w:tcPr>
          <w:p w14:paraId="27D69880" w14:textId="77777777" w:rsidR="004C1F3B" w:rsidRPr="003A66DB" w:rsidRDefault="004C1F3B" w:rsidP="00DC01AA">
            <w:pPr>
              <w:rPr>
                <w:b/>
                <w:sz w:val="20"/>
                <w:szCs w:val="20"/>
              </w:rPr>
            </w:pPr>
            <w:r w:rsidRPr="003A66DB">
              <w:rPr>
                <w:b/>
                <w:sz w:val="20"/>
                <w:szCs w:val="20"/>
              </w:rPr>
              <w:t>Propósito</w:t>
            </w:r>
          </w:p>
        </w:tc>
        <w:tc>
          <w:tcPr>
            <w:tcW w:w="6423" w:type="dxa"/>
          </w:tcPr>
          <w:p w14:paraId="6EA52882" w14:textId="0BA3FEE9" w:rsidR="00FF72F0" w:rsidRPr="003A66DB" w:rsidRDefault="004C1F3B" w:rsidP="005F6A70">
            <w:pPr>
              <w:pStyle w:val="Default"/>
              <w:rPr>
                <w:sz w:val="20"/>
                <w:szCs w:val="20"/>
              </w:rPr>
            </w:pPr>
            <w:r w:rsidRPr="003A66DB">
              <w:rPr>
                <w:sz w:val="20"/>
                <w:szCs w:val="20"/>
              </w:rPr>
              <w:t>Permite medir</w:t>
            </w:r>
            <w:r w:rsidR="004D6EEE" w:rsidRPr="003A66DB">
              <w:rPr>
                <w:sz w:val="20"/>
                <w:szCs w:val="20"/>
              </w:rPr>
              <w:t xml:space="preserve"> el estrés del recurso hí</w:t>
            </w:r>
            <w:r w:rsidR="002E3534" w:rsidRPr="003A66DB">
              <w:rPr>
                <w:sz w:val="20"/>
                <w:szCs w:val="20"/>
              </w:rPr>
              <w:t xml:space="preserve">drico en una </w:t>
            </w:r>
            <w:r w:rsidR="00B8731A" w:rsidRPr="003A66DB">
              <w:rPr>
                <w:sz w:val="20"/>
                <w:szCs w:val="20"/>
              </w:rPr>
              <w:t>zona</w:t>
            </w:r>
            <w:r w:rsidR="002E3534" w:rsidRPr="003A66DB">
              <w:rPr>
                <w:sz w:val="20"/>
                <w:szCs w:val="20"/>
              </w:rPr>
              <w:t xml:space="preserve"> (tomando en cuenta agua superficial y subterránea) a partir del</w:t>
            </w:r>
            <w:r w:rsidR="005F6A70" w:rsidRPr="003A66DB">
              <w:rPr>
                <w:sz w:val="20"/>
                <w:szCs w:val="20"/>
              </w:rPr>
              <w:t xml:space="preserve"> agua disponible y la extracción de esta para distintos usos. </w:t>
            </w:r>
          </w:p>
        </w:tc>
      </w:tr>
      <w:tr w:rsidR="004C1F3B" w:rsidRPr="003A66DB" w14:paraId="1C94D4D2" w14:textId="77777777" w:rsidTr="00DC01AA">
        <w:tc>
          <w:tcPr>
            <w:tcW w:w="8828" w:type="dxa"/>
            <w:gridSpan w:val="2"/>
          </w:tcPr>
          <w:p w14:paraId="6E85C2F3" w14:textId="77777777" w:rsidR="004C1F3B" w:rsidRPr="003A66DB" w:rsidRDefault="004C1F3B" w:rsidP="00DC01AA">
            <w:pPr>
              <w:rPr>
                <w:b/>
                <w:sz w:val="20"/>
                <w:szCs w:val="20"/>
              </w:rPr>
            </w:pPr>
            <w:r w:rsidRPr="003A66DB">
              <w:rPr>
                <w:b/>
                <w:sz w:val="20"/>
                <w:szCs w:val="20"/>
              </w:rPr>
              <w:t>Forma de cálculo</w:t>
            </w:r>
          </w:p>
        </w:tc>
      </w:tr>
      <w:tr w:rsidR="004C1F3B" w:rsidRPr="003A66DB" w14:paraId="235CDE2B" w14:textId="77777777" w:rsidTr="00DC01AA">
        <w:trPr>
          <w:trHeight w:val="1326"/>
        </w:trPr>
        <w:tc>
          <w:tcPr>
            <w:tcW w:w="8828" w:type="dxa"/>
            <w:gridSpan w:val="2"/>
          </w:tcPr>
          <w:p w14:paraId="61323E74" w14:textId="77777777" w:rsidR="00B8731A" w:rsidRPr="003A66DB" w:rsidRDefault="00B8731A" w:rsidP="00DC01AA">
            <w:pPr>
              <w:rPr>
                <w:sz w:val="20"/>
                <w:szCs w:val="20"/>
              </w:rPr>
            </w:pPr>
          </w:p>
          <w:p w14:paraId="78362367" w14:textId="6334A931" w:rsidR="004C1F3B" w:rsidRPr="00C9092B" w:rsidRDefault="00000000" w:rsidP="00DC01AA">
            <w:pPr>
              <w:rPr>
                <w:sz w:val="18"/>
                <w:szCs w:val="18"/>
              </w:rPr>
            </w:pPr>
            <m:oMathPara>
              <m:oMath>
                <m:sSub>
                  <m:sSubPr>
                    <m:ctrlPr>
                      <w:rPr>
                        <w:rFonts w:ascii="Cambria Math" w:eastAsiaTheme="minorEastAsia" w:hAnsi="Cambria Math"/>
                        <w:i/>
                        <w:sz w:val="18"/>
                        <w:szCs w:val="18"/>
                        <w:lang w:eastAsia="en-US"/>
                      </w:rPr>
                    </m:ctrlPr>
                  </m:sSubPr>
                  <m:e>
                    <m:r>
                      <w:rPr>
                        <w:rFonts w:ascii="Cambria Math" w:eastAsiaTheme="minorEastAsia" w:hAnsi="Cambria Math"/>
                        <w:sz w:val="18"/>
                        <w:szCs w:val="18"/>
                        <w:lang w:eastAsia="en-US"/>
                      </w:rPr>
                      <m:t>WTA</m:t>
                    </m:r>
                  </m:e>
                  <m:sub>
                    <m:r>
                      <w:rPr>
                        <w:rFonts w:ascii="Cambria Math" w:eastAsiaTheme="minorEastAsia" w:hAnsi="Cambria Math"/>
                        <w:sz w:val="18"/>
                        <w:szCs w:val="18"/>
                        <w:lang w:eastAsia="en-US"/>
                      </w:rPr>
                      <m:t>i</m:t>
                    </m:r>
                  </m:sub>
                </m:sSub>
                <m:r>
                  <w:rPr>
                    <w:rFonts w:ascii="Cambria Math" w:eastAsiaTheme="minorEastAsia" w:hAnsi="Cambria Math"/>
                    <w:sz w:val="18"/>
                    <w:szCs w:val="18"/>
                    <w:lang w:eastAsia="en-US"/>
                  </w:rPr>
                  <m:t>=</m:t>
                </m:r>
                <m:f>
                  <m:fPr>
                    <m:ctrlPr>
                      <w:rPr>
                        <w:rFonts w:ascii="Cambria Math" w:hAnsi="Cambria Math"/>
                        <w:i/>
                        <w:sz w:val="18"/>
                        <w:szCs w:val="18"/>
                        <w:lang w:eastAsia="en-US"/>
                      </w:rPr>
                    </m:ctrlPr>
                  </m:fPr>
                  <m:num>
                    <m:nary>
                      <m:naryPr>
                        <m:chr m:val="∑"/>
                        <m:limLoc m:val="undOvr"/>
                        <m:subHide m:val="1"/>
                        <m:supHide m:val="1"/>
                        <m:ctrlPr>
                          <w:rPr>
                            <w:rFonts w:ascii="Cambria Math" w:hAnsi="Cambria Math"/>
                            <w:i/>
                            <w:sz w:val="18"/>
                            <w:szCs w:val="18"/>
                          </w:rPr>
                        </m:ctrlPr>
                      </m:naryPr>
                      <m:sub/>
                      <m:sup/>
                      <m:e>
                        <m:sSub>
                          <m:sSubPr>
                            <m:ctrlPr>
                              <w:rPr>
                                <w:rFonts w:ascii="Cambria Math" w:hAnsi="Cambria Math"/>
                                <w:i/>
                                <w:sz w:val="18"/>
                                <w:szCs w:val="18"/>
                              </w:rPr>
                            </m:ctrlPr>
                          </m:sSubPr>
                          <m:e>
                            <m:r>
                              <w:rPr>
                                <w:rFonts w:ascii="Cambria Math" w:hAnsi="Cambria Math"/>
                                <w:sz w:val="18"/>
                                <w:szCs w:val="18"/>
                              </w:rPr>
                              <m:t>WU</m:t>
                            </m:r>
                          </m:e>
                          <m:sub>
                            <m:r>
                              <w:rPr>
                                <w:rFonts w:ascii="Cambria Math" w:hAnsi="Cambria Math"/>
                                <w:sz w:val="18"/>
                                <w:szCs w:val="18"/>
                              </w:rPr>
                              <m:t>ij</m:t>
                            </m:r>
                          </m:sub>
                        </m:sSub>
                      </m:e>
                    </m:nary>
                  </m:num>
                  <m:den>
                    <m:sSub>
                      <m:sSubPr>
                        <m:ctrlPr>
                          <w:rPr>
                            <w:rFonts w:ascii="Cambria Math" w:hAnsi="Cambria Math"/>
                            <w:i/>
                            <w:sz w:val="18"/>
                            <w:szCs w:val="18"/>
                          </w:rPr>
                        </m:ctrlPr>
                      </m:sSubPr>
                      <m:e>
                        <m:r>
                          <w:rPr>
                            <w:rFonts w:ascii="Cambria Math" w:hAnsi="Cambria Math"/>
                            <w:sz w:val="18"/>
                            <w:szCs w:val="18"/>
                          </w:rPr>
                          <m:t>WA</m:t>
                        </m:r>
                      </m:e>
                      <m:sub>
                        <m:r>
                          <w:rPr>
                            <w:rFonts w:ascii="Cambria Math" w:hAnsi="Cambria Math"/>
                            <w:sz w:val="18"/>
                            <w:szCs w:val="18"/>
                          </w:rPr>
                          <m:t>i</m:t>
                        </m:r>
                      </m:sub>
                    </m:sSub>
                  </m:den>
                </m:f>
              </m:oMath>
            </m:oMathPara>
          </w:p>
          <w:p w14:paraId="38169182" w14:textId="77777777" w:rsidR="00382A64" w:rsidRPr="00C9092B" w:rsidRDefault="00382A64" w:rsidP="00DC01AA">
            <w:pPr>
              <w:rPr>
                <w:sz w:val="18"/>
                <w:szCs w:val="18"/>
              </w:rPr>
            </w:pPr>
          </w:p>
          <w:p w14:paraId="4FF92067" w14:textId="1FADC71A" w:rsidR="00382A64" w:rsidRPr="003A66DB" w:rsidRDefault="00F9229F" w:rsidP="00364F7E">
            <w:pPr>
              <w:jc w:val="both"/>
              <w:rPr>
                <w:sz w:val="20"/>
                <w:szCs w:val="20"/>
              </w:rPr>
            </w:pPr>
            <w:r w:rsidRPr="00C9092B">
              <w:rPr>
                <w:sz w:val="18"/>
                <w:szCs w:val="18"/>
              </w:rPr>
              <w:t>El grado de estrés hídrico</w:t>
            </w:r>
            <w:r w:rsidR="00763CD4" w:rsidRPr="00C9092B">
              <w:rPr>
                <w:sz w:val="18"/>
                <w:szCs w:val="18"/>
              </w:rPr>
              <w:t xml:space="preserve"> (</w:t>
            </w:r>
            <m:oMath>
              <m:r>
                <w:rPr>
                  <w:rFonts w:ascii="Cambria Math" w:eastAsiaTheme="minorEastAsia" w:hAnsi="Cambria Math"/>
                  <w:sz w:val="18"/>
                  <w:szCs w:val="18"/>
                  <w:lang w:eastAsia="en-US"/>
                </w:rPr>
                <m:t>WTA</m:t>
              </m:r>
            </m:oMath>
            <w:r w:rsidR="00763CD4" w:rsidRPr="00C9092B">
              <w:rPr>
                <w:sz w:val="18"/>
                <w:szCs w:val="18"/>
              </w:rPr>
              <w:t>) es igual a sumatoria de las extracciones (</w:t>
            </w:r>
            <m:oMath>
              <m:sSub>
                <m:sSubPr>
                  <m:ctrlPr>
                    <w:rPr>
                      <w:rFonts w:ascii="Cambria Math" w:hAnsi="Cambria Math"/>
                      <w:i/>
                      <w:sz w:val="18"/>
                      <w:szCs w:val="18"/>
                    </w:rPr>
                  </m:ctrlPr>
                </m:sSubPr>
                <m:e>
                  <m:r>
                    <w:rPr>
                      <w:rFonts w:ascii="Cambria Math" w:hAnsi="Cambria Math"/>
                      <w:sz w:val="18"/>
                      <w:szCs w:val="18"/>
                    </w:rPr>
                    <m:t>WU</m:t>
                  </m:r>
                </m:e>
                <m:sub>
                  <m:r>
                    <w:rPr>
                      <w:rFonts w:ascii="Cambria Math" w:hAnsi="Cambria Math"/>
                      <w:sz w:val="18"/>
                      <w:szCs w:val="18"/>
                    </w:rPr>
                    <m:t>ij</m:t>
                  </m:r>
                </m:sub>
              </m:sSub>
            </m:oMath>
            <w:r w:rsidR="00763CD4" w:rsidRPr="00C9092B">
              <w:rPr>
                <w:sz w:val="18"/>
                <w:szCs w:val="18"/>
              </w:rPr>
              <w:t>) realizadas por distintos usuarios (industria, agricultura y habitantes)</w:t>
            </w:r>
            <w:r w:rsidR="00364F7E" w:rsidRPr="00C9092B">
              <w:rPr>
                <w:sz w:val="18"/>
                <w:szCs w:val="18"/>
              </w:rPr>
              <w:t xml:space="preserve">, </w:t>
            </w:r>
            <w:r w:rsidR="00763CD4" w:rsidRPr="00C9092B">
              <w:rPr>
                <w:sz w:val="18"/>
                <w:szCs w:val="18"/>
              </w:rPr>
              <w:t>entre</w:t>
            </w:r>
            <w:r w:rsidR="002E3534" w:rsidRPr="00C9092B">
              <w:rPr>
                <w:sz w:val="18"/>
                <w:szCs w:val="18"/>
              </w:rPr>
              <w:t xml:space="preserve"> la disponibilidad de agua</w:t>
            </w:r>
            <w:r w:rsidR="00364F7E" w:rsidRPr="00C9092B">
              <w:rPr>
                <w:sz w:val="18"/>
                <w:szCs w:val="18"/>
              </w:rPr>
              <w:t xml:space="preserve"> en el territorio (</w:t>
            </w:r>
            <w:r w:rsidR="00382A64" w:rsidRPr="00C9092B">
              <w:rPr>
                <w:sz w:val="18"/>
                <w:szCs w:val="18"/>
              </w:rPr>
              <w:t xml:space="preserve">agua </w:t>
            </w:r>
            <w:r w:rsidR="002E3534" w:rsidRPr="00C9092B">
              <w:rPr>
                <w:sz w:val="18"/>
                <w:szCs w:val="18"/>
              </w:rPr>
              <w:t xml:space="preserve">superficial más </w:t>
            </w:r>
            <w:r w:rsidR="00382A64" w:rsidRPr="00C9092B">
              <w:rPr>
                <w:sz w:val="18"/>
                <w:szCs w:val="18"/>
              </w:rPr>
              <w:t xml:space="preserve">agua </w:t>
            </w:r>
            <w:r w:rsidR="002E3534" w:rsidRPr="00C9092B">
              <w:rPr>
                <w:sz w:val="18"/>
                <w:szCs w:val="18"/>
              </w:rPr>
              <w:t>subterránea)</w:t>
            </w:r>
            <w:r w:rsidR="00211DB3" w:rsidRPr="00C9092B">
              <w:rPr>
                <w:sz w:val="18"/>
                <w:szCs w:val="18"/>
              </w:rPr>
              <w:t xml:space="preserve"> (</w:t>
            </w:r>
            <m:oMath>
              <m:sSub>
                <m:sSubPr>
                  <m:ctrlPr>
                    <w:rPr>
                      <w:rFonts w:ascii="Cambria Math" w:hAnsi="Cambria Math"/>
                      <w:i/>
                      <w:sz w:val="18"/>
                      <w:szCs w:val="18"/>
                    </w:rPr>
                  </m:ctrlPr>
                </m:sSubPr>
                <m:e>
                  <m:r>
                    <w:rPr>
                      <w:rFonts w:ascii="Cambria Math" w:hAnsi="Cambria Math"/>
                      <w:sz w:val="18"/>
                      <w:szCs w:val="18"/>
                    </w:rPr>
                    <m:t>WA</m:t>
                  </m:r>
                </m:e>
                <m:sub>
                  <m:r>
                    <w:rPr>
                      <w:rFonts w:ascii="Cambria Math" w:hAnsi="Cambria Math"/>
                      <w:sz w:val="18"/>
                      <w:szCs w:val="18"/>
                    </w:rPr>
                    <m:t>i</m:t>
                  </m:r>
                </m:sub>
              </m:sSub>
            </m:oMath>
            <w:r w:rsidR="00211DB3" w:rsidRPr="00C9092B">
              <w:rPr>
                <w:rFonts w:eastAsiaTheme="minorEastAsia"/>
                <w:sz w:val="18"/>
                <w:szCs w:val="18"/>
              </w:rPr>
              <w:t>)</w:t>
            </w:r>
            <w:r w:rsidR="002E3534" w:rsidRPr="00C9092B">
              <w:rPr>
                <w:sz w:val="18"/>
                <w:szCs w:val="18"/>
              </w:rPr>
              <w:t>.</w:t>
            </w:r>
          </w:p>
        </w:tc>
      </w:tr>
      <w:tr w:rsidR="00E3330F" w:rsidRPr="003A66DB" w14:paraId="0E80FBE2" w14:textId="77777777" w:rsidTr="00E3330F">
        <w:tc>
          <w:tcPr>
            <w:tcW w:w="2405" w:type="dxa"/>
          </w:tcPr>
          <w:p w14:paraId="3CC3EDCA" w14:textId="0EB738F4" w:rsidR="004C1F3B" w:rsidRPr="003A66DB" w:rsidRDefault="004C1F3B" w:rsidP="00DC01AA">
            <w:pPr>
              <w:rPr>
                <w:b/>
                <w:sz w:val="20"/>
                <w:szCs w:val="20"/>
              </w:rPr>
            </w:pPr>
            <w:r w:rsidRPr="003A66DB">
              <w:rPr>
                <w:b/>
                <w:sz w:val="20"/>
                <w:szCs w:val="20"/>
              </w:rPr>
              <w:t>Unidad de medida</w:t>
            </w:r>
          </w:p>
        </w:tc>
        <w:tc>
          <w:tcPr>
            <w:tcW w:w="6423" w:type="dxa"/>
          </w:tcPr>
          <w:p w14:paraId="438633E0" w14:textId="1797E6DE" w:rsidR="004C1F3B" w:rsidRPr="003A66DB" w:rsidRDefault="005F6A70" w:rsidP="00021DDA">
            <w:pPr>
              <w:rPr>
                <w:rFonts w:eastAsia="Times New Roman"/>
                <w:sz w:val="20"/>
                <w:szCs w:val="20"/>
              </w:rPr>
            </w:pPr>
            <w:r w:rsidRPr="003A66DB">
              <w:rPr>
                <w:rFonts w:eastAsia="Times New Roman"/>
                <w:sz w:val="20"/>
                <w:szCs w:val="20"/>
              </w:rPr>
              <w:t>Porcentaje</w:t>
            </w:r>
          </w:p>
        </w:tc>
      </w:tr>
      <w:tr w:rsidR="00E3330F" w:rsidRPr="003A66DB" w14:paraId="3CB658D5" w14:textId="77777777" w:rsidTr="00E3330F">
        <w:tc>
          <w:tcPr>
            <w:tcW w:w="2405" w:type="dxa"/>
          </w:tcPr>
          <w:p w14:paraId="054BC8F9" w14:textId="77777777" w:rsidR="004C1F3B" w:rsidRPr="003A66DB" w:rsidRDefault="004C1F3B" w:rsidP="00DC01AA">
            <w:pPr>
              <w:rPr>
                <w:b/>
                <w:sz w:val="20"/>
                <w:szCs w:val="20"/>
              </w:rPr>
            </w:pPr>
            <w:r w:rsidRPr="003A66DB">
              <w:rPr>
                <w:b/>
                <w:sz w:val="20"/>
                <w:szCs w:val="20"/>
              </w:rPr>
              <w:t>Expresión</w:t>
            </w:r>
          </w:p>
        </w:tc>
        <w:tc>
          <w:tcPr>
            <w:tcW w:w="6423" w:type="dxa"/>
          </w:tcPr>
          <w:p w14:paraId="4769B0F4" w14:textId="2F6B0E1D" w:rsidR="004C1F3B" w:rsidRPr="003A66DB" w:rsidRDefault="004C1F3B" w:rsidP="00EB5FD4">
            <w:pPr>
              <w:rPr>
                <w:sz w:val="20"/>
                <w:szCs w:val="20"/>
              </w:rPr>
            </w:pPr>
            <w:r w:rsidRPr="003A66DB">
              <w:rPr>
                <w:sz w:val="20"/>
                <w:szCs w:val="20"/>
              </w:rPr>
              <w:t xml:space="preserve">Se expresa </w:t>
            </w:r>
            <w:r w:rsidR="00FF72F0" w:rsidRPr="003A66DB">
              <w:rPr>
                <w:sz w:val="20"/>
                <w:szCs w:val="20"/>
              </w:rPr>
              <w:t xml:space="preserve">como </w:t>
            </w:r>
            <w:r w:rsidR="00513B28" w:rsidRPr="003A66DB">
              <w:rPr>
                <w:sz w:val="20"/>
                <w:szCs w:val="20"/>
              </w:rPr>
              <w:t xml:space="preserve">el </w:t>
            </w:r>
            <w:r w:rsidR="005F6A70" w:rsidRPr="003A66DB">
              <w:rPr>
                <w:sz w:val="20"/>
                <w:szCs w:val="20"/>
              </w:rPr>
              <w:t>porcentaje de estré</w:t>
            </w:r>
            <w:r w:rsidR="007C7E94" w:rsidRPr="003A66DB">
              <w:rPr>
                <w:sz w:val="20"/>
                <w:szCs w:val="20"/>
              </w:rPr>
              <w:t>s hí</w:t>
            </w:r>
            <w:r w:rsidR="005F6A70" w:rsidRPr="003A66DB">
              <w:rPr>
                <w:sz w:val="20"/>
                <w:szCs w:val="20"/>
              </w:rPr>
              <w:t>drico</w:t>
            </w:r>
            <w:r w:rsidR="007C7E94" w:rsidRPr="003A66DB">
              <w:rPr>
                <w:sz w:val="20"/>
                <w:szCs w:val="20"/>
              </w:rPr>
              <w:t>, de acuerdo con CONAGUA se considera porcentaje</w:t>
            </w:r>
            <w:r w:rsidR="00EB5FD4">
              <w:rPr>
                <w:sz w:val="20"/>
                <w:szCs w:val="20"/>
              </w:rPr>
              <w:t>s mayores</w:t>
            </w:r>
            <w:r w:rsidR="007C7E94" w:rsidRPr="003A66DB">
              <w:rPr>
                <w:sz w:val="20"/>
                <w:szCs w:val="20"/>
              </w:rPr>
              <w:t xml:space="preserve"> a 40% </w:t>
            </w:r>
            <w:r w:rsidR="00EB5FD4">
              <w:rPr>
                <w:sz w:val="20"/>
                <w:szCs w:val="20"/>
              </w:rPr>
              <w:t>como el nivel de presión</w:t>
            </w:r>
            <w:r w:rsidR="007C7E94" w:rsidRPr="003A66DB">
              <w:rPr>
                <w:sz w:val="20"/>
                <w:szCs w:val="20"/>
              </w:rPr>
              <w:t xml:space="preserve"> fuerte.</w:t>
            </w:r>
          </w:p>
        </w:tc>
      </w:tr>
      <w:tr w:rsidR="00E3330F" w:rsidRPr="003A66DB" w14:paraId="0B3F338C" w14:textId="77777777" w:rsidTr="00E3330F">
        <w:tc>
          <w:tcPr>
            <w:tcW w:w="2405" w:type="dxa"/>
          </w:tcPr>
          <w:p w14:paraId="3A7AB534" w14:textId="77777777" w:rsidR="004C1F3B" w:rsidRPr="003A66DB" w:rsidRDefault="004C1F3B" w:rsidP="00DC01AA">
            <w:pPr>
              <w:rPr>
                <w:b/>
                <w:sz w:val="20"/>
                <w:szCs w:val="20"/>
              </w:rPr>
            </w:pPr>
            <w:r w:rsidRPr="003A66DB">
              <w:rPr>
                <w:b/>
                <w:sz w:val="20"/>
                <w:szCs w:val="20"/>
              </w:rPr>
              <w:t>Fuente de datos</w:t>
            </w:r>
          </w:p>
        </w:tc>
        <w:tc>
          <w:tcPr>
            <w:tcW w:w="6423" w:type="dxa"/>
          </w:tcPr>
          <w:p w14:paraId="3388C5ED" w14:textId="1665376B" w:rsidR="00F9229F" w:rsidRPr="003A66DB" w:rsidRDefault="00F9229F" w:rsidP="00BD07F4">
            <w:pPr>
              <w:rPr>
                <w:sz w:val="20"/>
                <w:szCs w:val="20"/>
              </w:rPr>
            </w:pPr>
            <w:r w:rsidRPr="003A66DB">
              <w:rPr>
                <w:sz w:val="20"/>
                <w:szCs w:val="20"/>
              </w:rPr>
              <w:t xml:space="preserve">Los valores de disponibilidad media anual y el valor anual de extracción de agua superficial están disponibles en el Diario Oficial de la Federación Acuerdo por el cual se actualiza la disponibilidad anual de agua superficiales por cuencas hidrológicas. El año de publicación </w:t>
            </w:r>
            <w:r w:rsidR="00782A90" w:rsidRPr="003A66DB">
              <w:rPr>
                <w:sz w:val="20"/>
                <w:szCs w:val="20"/>
              </w:rPr>
              <w:t xml:space="preserve">y disponibilidad de información </w:t>
            </w:r>
            <w:r w:rsidRPr="003A66DB">
              <w:rPr>
                <w:sz w:val="20"/>
                <w:szCs w:val="20"/>
              </w:rPr>
              <w:t xml:space="preserve">varía de acuerdo a las cuencas (para el caso de estudio existen las </w:t>
            </w:r>
            <w:r w:rsidR="00782A90" w:rsidRPr="003A66DB">
              <w:rPr>
                <w:sz w:val="20"/>
                <w:szCs w:val="20"/>
              </w:rPr>
              <w:t xml:space="preserve">siguientes </w:t>
            </w:r>
            <w:r w:rsidRPr="003A66DB">
              <w:rPr>
                <w:sz w:val="20"/>
                <w:szCs w:val="20"/>
              </w:rPr>
              <w:t>publicaciones</w:t>
            </w:r>
            <w:r w:rsidR="00782A90" w:rsidRPr="003A66DB">
              <w:rPr>
                <w:sz w:val="20"/>
                <w:szCs w:val="20"/>
              </w:rPr>
              <w:t>:</w:t>
            </w:r>
            <w:r w:rsidRPr="003A66DB">
              <w:rPr>
                <w:sz w:val="20"/>
                <w:szCs w:val="20"/>
              </w:rPr>
              <w:t xml:space="preserve"> de 10 de marzo 2008, 12 de julio 2013 y 8 de</w:t>
            </w:r>
            <w:r w:rsidR="00782A90" w:rsidRPr="003A66DB">
              <w:rPr>
                <w:sz w:val="20"/>
                <w:szCs w:val="20"/>
              </w:rPr>
              <w:t xml:space="preserve"> marzo de</w:t>
            </w:r>
            <w:r w:rsidRPr="003A66DB">
              <w:rPr>
                <w:sz w:val="20"/>
                <w:szCs w:val="20"/>
              </w:rPr>
              <w:t xml:space="preserve"> 2016</w:t>
            </w:r>
            <w:r w:rsidR="00782A90" w:rsidRPr="003A66DB">
              <w:rPr>
                <w:sz w:val="20"/>
                <w:szCs w:val="20"/>
              </w:rPr>
              <w:t>)</w:t>
            </w:r>
            <w:r w:rsidR="006457BF" w:rsidRPr="003A66DB">
              <w:rPr>
                <w:sz w:val="20"/>
                <w:szCs w:val="20"/>
              </w:rPr>
              <w:t>.</w:t>
            </w:r>
          </w:p>
          <w:p w14:paraId="77737DDA" w14:textId="2752CCE4" w:rsidR="00782A90" w:rsidRPr="003A66DB" w:rsidRDefault="00782A90" w:rsidP="00BD07F4">
            <w:pPr>
              <w:rPr>
                <w:sz w:val="20"/>
                <w:szCs w:val="20"/>
              </w:rPr>
            </w:pPr>
            <w:r w:rsidRPr="003A66DB">
              <w:rPr>
                <w:sz w:val="20"/>
                <w:szCs w:val="20"/>
              </w:rPr>
              <w:t xml:space="preserve">La </w:t>
            </w:r>
            <w:r w:rsidR="00513B28" w:rsidRPr="003A66DB">
              <w:rPr>
                <w:sz w:val="20"/>
                <w:szCs w:val="20"/>
              </w:rPr>
              <w:t>disponibilidad</w:t>
            </w:r>
            <w:r w:rsidR="007B740F" w:rsidRPr="003A66DB">
              <w:rPr>
                <w:sz w:val="20"/>
                <w:szCs w:val="20"/>
              </w:rPr>
              <w:t xml:space="preserve"> media anual</w:t>
            </w:r>
            <w:r w:rsidR="00513B28" w:rsidRPr="003A66DB">
              <w:rPr>
                <w:sz w:val="20"/>
                <w:szCs w:val="20"/>
              </w:rPr>
              <w:t xml:space="preserve"> </w:t>
            </w:r>
            <w:r w:rsidR="007B740F" w:rsidRPr="003A66DB">
              <w:rPr>
                <w:sz w:val="20"/>
                <w:szCs w:val="20"/>
              </w:rPr>
              <w:t xml:space="preserve">y el valor anual de extracción </w:t>
            </w:r>
            <w:r w:rsidR="00EB5FD4">
              <w:rPr>
                <w:sz w:val="20"/>
                <w:szCs w:val="20"/>
              </w:rPr>
              <w:t>de agua subterránea está disponible</w:t>
            </w:r>
            <w:r w:rsidRPr="003A66DB">
              <w:rPr>
                <w:sz w:val="20"/>
                <w:szCs w:val="20"/>
              </w:rPr>
              <w:t xml:space="preserve"> en</w:t>
            </w:r>
            <w:r w:rsidR="00BD07F4" w:rsidRPr="003A66DB">
              <w:rPr>
                <w:sz w:val="20"/>
                <w:szCs w:val="20"/>
              </w:rPr>
              <w:t xml:space="preserve"> el Diario Oficial de la Federación</w:t>
            </w:r>
            <w:r w:rsidRPr="003A66DB">
              <w:rPr>
                <w:sz w:val="20"/>
                <w:szCs w:val="20"/>
              </w:rPr>
              <w:t xml:space="preserve"> Acuerdo por el cual se muestran los resultados de los estudios técnicos de aguas nacionales subterráneas. El año de publicación y disponibilidad de información varía de acuerdo al acuífero (para el caso de estudio existen las siguientes publicaciones: 20 de diciembre 2013, 22 de abril de 2016 y 4 de enero de 2018)</w:t>
            </w:r>
            <w:r w:rsidR="006457BF" w:rsidRPr="003A66DB">
              <w:rPr>
                <w:sz w:val="20"/>
                <w:szCs w:val="20"/>
              </w:rPr>
              <w:t>.</w:t>
            </w:r>
          </w:p>
          <w:p w14:paraId="0116CE9E" w14:textId="08FB3ED8" w:rsidR="005F6A70" w:rsidRPr="003A66DB" w:rsidRDefault="00782A90" w:rsidP="00BD07F4">
            <w:pPr>
              <w:rPr>
                <w:sz w:val="20"/>
                <w:szCs w:val="20"/>
              </w:rPr>
            </w:pPr>
            <w:r w:rsidRPr="003A66DB">
              <w:rPr>
                <w:sz w:val="20"/>
                <w:szCs w:val="20"/>
              </w:rPr>
              <w:t>La ubicación de las cuencas y acuíferos, al igual que la información anterior</w:t>
            </w:r>
            <w:r w:rsidR="00BD07F4" w:rsidRPr="003A66DB">
              <w:rPr>
                <w:sz w:val="20"/>
                <w:szCs w:val="20"/>
              </w:rPr>
              <w:t xml:space="preserve"> </w:t>
            </w:r>
            <w:r w:rsidRPr="003A66DB">
              <w:rPr>
                <w:sz w:val="20"/>
                <w:szCs w:val="20"/>
              </w:rPr>
              <w:t xml:space="preserve">está </w:t>
            </w:r>
            <w:r w:rsidR="00BD07F4" w:rsidRPr="003A66DB">
              <w:rPr>
                <w:sz w:val="20"/>
                <w:szCs w:val="20"/>
              </w:rPr>
              <w:t xml:space="preserve">disponible también a través del portal de la Comisión Nacional del Agua (CONAGUA) </w:t>
            </w:r>
            <w:r w:rsidR="005F6A70" w:rsidRPr="003A66DB">
              <w:rPr>
                <w:sz w:val="20"/>
                <w:szCs w:val="20"/>
              </w:rPr>
              <w:t>(</w:t>
            </w:r>
            <w:hyperlink r:id="rId9" w:history="1">
              <w:r w:rsidR="00DC01AA" w:rsidRPr="003A66DB">
                <w:rPr>
                  <w:rStyle w:val="Hipervnculo"/>
                  <w:sz w:val="20"/>
                  <w:szCs w:val="20"/>
                </w:rPr>
                <w:t>https://sigagis.conagua.gob.mx/aprovechamientos</w:t>
              </w:r>
            </w:hyperlink>
            <w:r w:rsidR="007C7E94" w:rsidRPr="003A66DB">
              <w:rPr>
                <w:sz w:val="20"/>
                <w:szCs w:val="20"/>
              </w:rPr>
              <w:t>)</w:t>
            </w:r>
            <w:r w:rsidR="004616E7" w:rsidRPr="003A66DB">
              <w:rPr>
                <w:sz w:val="20"/>
                <w:szCs w:val="20"/>
              </w:rPr>
              <w:t>.</w:t>
            </w:r>
          </w:p>
          <w:p w14:paraId="4EC4D163" w14:textId="77777777" w:rsidR="00F9229F" w:rsidRPr="003A66DB" w:rsidRDefault="00F9229F" w:rsidP="00F9229F">
            <w:pPr>
              <w:rPr>
                <w:sz w:val="20"/>
                <w:szCs w:val="20"/>
              </w:rPr>
            </w:pPr>
            <w:r w:rsidRPr="003A66DB">
              <w:rPr>
                <w:sz w:val="20"/>
                <w:szCs w:val="20"/>
              </w:rPr>
              <w:t>El valor anual de extracción fue ajustado a la población de la zona de estudio haciendo una corrección mediante la distribución per cápita.</w:t>
            </w:r>
          </w:p>
          <w:p w14:paraId="10864CDB" w14:textId="7746C7DE" w:rsidR="00161A6A" w:rsidRPr="003A66DB" w:rsidRDefault="00F9229F" w:rsidP="00161A6A">
            <w:pPr>
              <w:rPr>
                <w:sz w:val="20"/>
                <w:szCs w:val="20"/>
              </w:rPr>
            </w:pPr>
            <w:r w:rsidRPr="003A66DB">
              <w:rPr>
                <w:sz w:val="20"/>
                <w:szCs w:val="20"/>
              </w:rPr>
              <w:t>El número de habitantes se extrajo del censo</w:t>
            </w:r>
            <w:r w:rsidR="00364F7E" w:rsidRPr="003A66DB">
              <w:rPr>
                <w:sz w:val="20"/>
                <w:szCs w:val="20"/>
              </w:rPr>
              <w:t xml:space="preserve"> poblacional</w:t>
            </w:r>
            <w:r w:rsidRPr="003A66DB">
              <w:rPr>
                <w:sz w:val="20"/>
                <w:szCs w:val="20"/>
              </w:rPr>
              <w:t xml:space="preserve"> del Instituto Nacional de Estadística y Geografía</w:t>
            </w:r>
            <w:r w:rsidR="00F55692" w:rsidRPr="003A66DB">
              <w:rPr>
                <w:sz w:val="20"/>
                <w:szCs w:val="20"/>
              </w:rPr>
              <w:t xml:space="preserve"> (INEGI)</w:t>
            </w:r>
            <w:r w:rsidR="00E3330F" w:rsidRPr="003A66DB">
              <w:rPr>
                <w:sz w:val="20"/>
                <w:szCs w:val="20"/>
              </w:rPr>
              <w:t xml:space="preserve"> disponible en su sitio</w:t>
            </w:r>
            <w:r w:rsidR="009F7251" w:rsidRPr="003A66DB">
              <w:rPr>
                <w:sz w:val="20"/>
                <w:szCs w:val="20"/>
              </w:rPr>
              <w:t xml:space="preserve"> web </w:t>
            </w:r>
            <w:hyperlink r:id="rId10" w:history="1">
              <w:r w:rsidR="009F7251" w:rsidRPr="003A66DB">
                <w:rPr>
                  <w:rStyle w:val="Hipervnculo"/>
                  <w:sz w:val="20"/>
                  <w:szCs w:val="20"/>
                </w:rPr>
                <w:t>https://www.inegi.org.mx</w:t>
              </w:r>
            </w:hyperlink>
            <w:r w:rsidRPr="003A66DB">
              <w:rPr>
                <w:sz w:val="20"/>
                <w:szCs w:val="20"/>
              </w:rPr>
              <w:t>.</w:t>
            </w:r>
          </w:p>
        </w:tc>
      </w:tr>
      <w:tr w:rsidR="00E3330F" w:rsidRPr="003A66DB" w14:paraId="35444ADC" w14:textId="77777777" w:rsidTr="00E3330F">
        <w:tc>
          <w:tcPr>
            <w:tcW w:w="2405" w:type="dxa"/>
          </w:tcPr>
          <w:p w14:paraId="12A92800" w14:textId="7581C879" w:rsidR="004C1F3B" w:rsidRPr="003A66DB" w:rsidRDefault="004C1F3B" w:rsidP="00DC01AA">
            <w:pPr>
              <w:rPr>
                <w:b/>
                <w:sz w:val="20"/>
                <w:szCs w:val="20"/>
              </w:rPr>
            </w:pPr>
            <w:r w:rsidRPr="003A66DB">
              <w:rPr>
                <w:b/>
                <w:sz w:val="20"/>
                <w:szCs w:val="20"/>
              </w:rPr>
              <w:t>Periodicidad</w:t>
            </w:r>
          </w:p>
        </w:tc>
        <w:tc>
          <w:tcPr>
            <w:tcW w:w="6423" w:type="dxa"/>
          </w:tcPr>
          <w:p w14:paraId="7E704CEE" w14:textId="6FC4E735" w:rsidR="004C1F3B" w:rsidRPr="003A66DB" w:rsidRDefault="00111066" w:rsidP="00DC01AA">
            <w:pPr>
              <w:rPr>
                <w:sz w:val="20"/>
                <w:szCs w:val="20"/>
              </w:rPr>
            </w:pPr>
            <w:r w:rsidRPr="003A66DB">
              <w:rPr>
                <w:sz w:val="20"/>
                <w:szCs w:val="20"/>
              </w:rPr>
              <w:t>Única toma de datos</w:t>
            </w:r>
          </w:p>
        </w:tc>
      </w:tr>
      <w:tr w:rsidR="00E3330F" w:rsidRPr="003A66DB" w14:paraId="14CD622B" w14:textId="77777777" w:rsidTr="00E3330F">
        <w:tc>
          <w:tcPr>
            <w:tcW w:w="2405" w:type="dxa"/>
          </w:tcPr>
          <w:p w14:paraId="17F8B244" w14:textId="77777777" w:rsidR="004C1F3B" w:rsidRPr="003A66DB" w:rsidRDefault="004C1F3B" w:rsidP="00DC01AA">
            <w:pPr>
              <w:rPr>
                <w:b/>
                <w:sz w:val="20"/>
                <w:szCs w:val="20"/>
              </w:rPr>
            </w:pPr>
            <w:r w:rsidRPr="003A66DB">
              <w:rPr>
                <w:b/>
                <w:sz w:val="20"/>
                <w:szCs w:val="20"/>
              </w:rPr>
              <w:t>Periodo con datos disponibles</w:t>
            </w:r>
          </w:p>
        </w:tc>
        <w:tc>
          <w:tcPr>
            <w:tcW w:w="6423" w:type="dxa"/>
          </w:tcPr>
          <w:p w14:paraId="65AF8486" w14:textId="77777777" w:rsidR="007C7E94" w:rsidRPr="003A66DB" w:rsidRDefault="007C7E94" w:rsidP="00DC01AA">
            <w:pPr>
              <w:rPr>
                <w:sz w:val="20"/>
                <w:szCs w:val="20"/>
              </w:rPr>
            </w:pPr>
            <w:r w:rsidRPr="003A66DB">
              <w:rPr>
                <w:sz w:val="20"/>
                <w:szCs w:val="20"/>
              </w:rPr>
              <w:t>Para aguas subterráneas 2013, 2016 y 2018.</w:t>
            </w:r>
          </w:p>
          <w:p w14:paraId="76484AC0" w14:textId="77777777" w:rsidR="004C1F3B" w:rsidRPr="003A66DB" w:rsidRDefault="007C7E94" w:rsidP="00DC01AA">
            <w:pPr>
              <w:rPr>
                <w:sz w:val="20"/>
                <w:szCs w:val="20"/>
              </w:rPr>
            </w:pPr>
            <w:r w:rsidRPr="003A66DB">
              <w:rPr>
                <w:sz w:val="20"/>
                <w:szCs w:val="20"/>
              </w:rPr>
              <w:t xml:space="preserve">Para aguas superficiales 2008, 2013 y 2016. </w:t>
            </w:r>
          </w:p>
          <w:p w14:paraId="3ADB9419" w14:textId="4E68A089" w:rsidR="004450A9" w:rsidRPr="003A66DB" w:rsidRDefault="004450A9" w:rsidP="00DC01AA">
            <w:pPr>
              <w:rPr>
                <w:sz w:val="20"/>
                <w:szCs w:val="20"/>
              </w:rPr>
            </w:pPr>
            <w:r w:rsidRPr="003A66DB">
              <w:rPr>
                <w:sz w:val="20"/>
                <w:szCs w:val="20"/>
              </w:rPr>
              <w:t>2000, 2010 y 2020 de acuerdo con el censo poblacional.</w:t>
            </w:r>
          </w:p>
        </w:tc>
      </w:tr>
      <w:tr w:rsidR="00E3330F" w:rsidRPr="003A66DB" w14:paraId="3C2A5A67" w14:textId="77777777" w:rsidTr="00E3330F">
        <w:tc>
          <w:tcPr>
            <w:tcW w:w="2405" w:type="dxa"/>
          </w:tcPr>
          <w:p w14:paraId="263BD25B" w14:textId="197BEE36" w:rsidR="004C1F3B" w:rsidRPr="003A66DB" w:rsidRDefault="004C1F3B" w:rsidP="00DC01AA">
            <w:pPr>
              <w:rPr>
                <w:b/>
                <w:sz w:val="20"/>
                <w:szCs w:val="20"/>
              </w:rPr>
            </w:pPr>
            <w:r w:rsidRPr="003A66DB">
              <w:rPr>
                <w:b/>
                <w:sz w:val="20"/>
                <w:szCs w:val="20"/>
              </w:rPr>
              <w:t>Nivel de segregación geográfica</w:t>
            </w:r>
          </w:p>
        </w:tc>
        <w:tc>
          <w:tcPr>
            <w:tcW w:w="6423" w:type="dxa"/>
          </w:tcPr>
          <w:p w14:paraId="6001B284" w14:textId="35FAF988" w:rsidR="004C1F3B" w:rsidRPr="003A66DB" w:rsidRDefault="004C1F3B" w:rsidP="007B740F">
            <w:pPr>
              <w:rPr>
                <w:sz w:val="20"/>
                <w:szCs w:val="20"/>
              </w:rPr>
            </w:pPr>
            <w:r w:rsidRPr="003A66DB">
              <w:rPr>
                <w:sz w:val="20"/>
                <w:szCs w:val="20"/>
              </w:rPr>
              <w:t>Regional</w:t>
            </w:r>
            <w:r w:rsidR="006409D8" w:rsidRPr="003A66DB">
              <w:rPr>
                <w:sz w:val="20"/>
                <w:szCs w:val="20"/>
              </w:rPr>
              <w:t xml:space="preserve">, </w:t>
            </w:r>
            <w:r w:rsidR="007B740F" w:rsidRPr="003A66DB">
              <w:rPr>
                <w:sz w:val="20"/>
                <w:szCs w:val="20"/>
              </w:rPr>
              <w:t>pero puede ser ajustado a una zona de estudio específica haciendo una corrección mediante la distribución per cápita.</w:t>
            </w:r>
          </w:p>
        </w:tc>
      </w:tr>
      <w:tr w:rsidR="00E3330F" w:rsidRPr="003A66DB" w14:paraId="0DA9661C" w14:textId="77777777" w:rsidTr="00E3330F">
        <w:tc>
          <w:tcPr>
            <w:tcW w:w="2405" w:type="dxa"/>
          </w:tcPr>
          <w:p w14:paraId="3FDB0333" w14:textId="77777777" w:rsidR="004C1F3B" w:rsidRPr="003A66DB" w:rsidRDefault="004C1F3B" w:rsidP="00DC01AA">
            <w:pPr>
              <w:rPr>
                <w:b/>
                <w:sz w:val="20"/>
                <w:szCs w:val="20"/>
              </w:rPr>
            </w:pPr>
            <w:r w:rsidRPr="003A66DB">
              <w:rPr>
                <w:b/>
                <w:sz w:val="20"/>
                <w:szCs w:val="20"/>
              </w:rPr>
              <w:t>Nota técnica</w:t>
            </w:r>
          </w:p>
        </w:tc>
        <w:tc>
          <w:tcPr>
            <w:tcW w:w="6423" w:type="dxa"/>
          </w:tcPr>
          <w:p w14:paraId="501696F0" w14:textId="2E66D041" w:rsidR="00382A64" w:rsidRPr="003A66DB" w:rsidRDefault="004616E7" w:rsidP="00382A64">
            <w:pPr>
              <w:rPr>
                <w:sz w:val="20"/>
                <w:szCs w:val="20"/>
              </w:rPr>
            </w:pPr>
            <w:r w:rsidRPr="003A66DB">
              <w:rPr>
                <w:sz w:val="20"/>
                <w:szCs w:val="20"/>
              </w:rPr>
              <w:t>El método para el cálculo de</w:t>
            </w:r>
            <w:r w:rsidR="00F9229F" w:rsidRPr="003A66DB">
              <w:rPr>
                <w:sz w:val="20"/>
                <w:szCs w:val="20"/>
              </w:rPr>
              <w:t>l grado de</w:t>
            </w:r>
            <w:r w:rsidRPr="003A66DB">
              <w:rPr>
                <w:sz w:val="20"/>
                <w:szCs w:val="20"/>
              </w:rPr>
              <w:t xml:space="preserve"> estrés hídrico se describe en Pfister, Koehler y </w:t>
            </w:r>
            <w:proofErr w:type="spellStart"/>
            <w:r w:rsidRPr="003A66DB">
              <w:rPr>
                <w:sz w:val="20"/>
                <w:szCs w:val="20"/>
              </w:rPr>
              <w:t>Hellweg</w:t>
            </w:r>
            <w:proofErr w:type="spellEnd"/>
            <w:r w:rsidR="00B8731A" w:rsidRPr="003A66DB">
              <w:rPr>
                <w:sz w:val="20"/>
                <w:szCs w:val="20"/>
              </w:rPr>
              <w:t xml:space="preserve"> </w:t>
            </w:r>
            <w:r w:rsidRPr="003A66DB">
              <w:rPr>
                <w:sz w:val="20"/>
                <w:szCs w:val="20"/>
              </w:rPr>
              <w:t>(</w:t>
            </w:r>
            <w:r w:rsidR="00B8731A" w:rsidRPr="003A66DB">
              <w:rPr>
                <w:sz w:val="20"/>
                <w:szCs w:val="20"/>
              </w:rPr>
              <w:t>2009)</w:t>
            </w:r>
            <w:r w:rsidRPr="003A66DB">
              <w:rPr>
                <w:sz w:val="20"/>
                <w:szCs w:val="20"/>
              </w:rPr>
              <w:t>.</w:t>
            </w:r>
          </w:p>
        </w:tc>
      </w:tr>
      <w:tr w:rsidR="00E3330F" w:rsidRPr="003A66DB" w14:paraId="4ECEBD30" w14:textId="77777777" w:rsidTr="00E3330F">
        <w:tc>
          <w:tcPr>
            <w:tcW w:w="2405" w:type="dxa"/>
          </w:tcPr>
          <w:p w14:paraId="36BEE962" w14:textId="7EE9C181" w:rsidR="004C1F3B" w:rsidRPr="003A66DB" w:rsidRDefault="00BF5869" w:rsidP="00DC01AA">
            <w:pPr>
              <w:rPr>
                <w:b/>
                <w:sz w:val="20"/>
                <w:szCs w:val="20"/>
              </w:rPr>
            </w:pPr>
            <w:r w:rsidRPr="003A66DB">
              <w:rPr>
                <w:b/>
                <w:sz w:val="20"/>
                <w:szCs w:val="20"/>
              </w:rPr>
              <w:t>Referencias</w:t>
            </w:r>
          </w:p>
        </w:tc>
        <w:tc>
          <w:tcPr>
            <w:tcW w:w="6423" w:type="dxa"/>
          </w:tcPr>
          <w:p w14:paraId="550C2AB1" w14:textId="5358FA29" w:rsidR="00BF5869" w:rsidRPr="00EB5FD4" w:rsidRDefault="00893B62" w:rsidP="00DC01AA">
            <w:pPr>
              <w:rPr>
                <w:rFonts w:eastAsia="Times New Roman"/>
              </w:rPr>
            </w:pPr>
            <w:r w:rsidRPr="003A66DB">
              <w:rPr>
                <w:sz w:val="20"/>
                <w:szCs w:val="20"/>
              </w:rPr>
              <w:t>Pfister, S</w:t>
            </w:r>
            <w:r w:rsidR="003A66DB">
              <w:rPr>
                <w:sz w:val="20"/>
                <w:szCs w:val="20"/>
              </w:rPr>
              <w:t>tephan;</w:t>
            </w:r>
            <w:r w:rsidRPr="003A66DB">
              <w:rPr>
                <w:sz w:val="20"/>
                <w:szCs w:val="20"/>
              </w:rPr>
              <w:t xml:space="preserve"> Koehler, A</w:t>
            </w:r>
            <w:r w:rsidR="003A66DB">
              <w:rPr>
                <w:sz w:val="20"/>
                <w:szCs w:val="20"/>
              </w:rPr>
              <w:t>nnette</w:t>
            </w:r>
            <w:r w:rsidRPr="003A66DB">
              <w:rPr>
                <w:sz w:val="20"/>
                <w:szCs w:val="20"/>
              </w:rPr>
              <w:t xml:space="preserve"> y </w:t>
            </w:r>
            <w:proofErr w:type="spellStart"/>
            <w:r w:rsidR="003A66DB">
              <w:rPr>
                <w:sz w:val="20"/>
                <w:szCs w:val="20"/>
              </w:rPr>
              <w:t>Hellweg</w:t>
            </w:r>
            <w:proofErr w:type="spellEnd"/>
            <w:r w:rsidR="00EB5FD4">
              <w:rPr>
                <w:sz w:val="20"/>
                <w:szCs w:val="20"/>
              </w:rPr>
              <w:t>, Stefanie</w:t>
            </w:r>
            <w:r w:rsidR="003A66DB">
              <w:rPr>
                <w:sz w:val="20"/>
                <w:szCs w:val="20"/>
              </w:rPr>
              <w:t xml:space="preserve"> (2009)</w:t>
            </w:r>
            <w:r w:rsidR="00EB5FD4">
              <w:rPr>
                <w:sz w:val="20"/>
                <w:szCs w:val="20"/>
              </w:rPr>
              <w:t>.</w:t>
            </w:r>
            <w:r w:rsidR="003A66DB">
              <w:rPr>
                <w:sz w:val="20"/>
                <w:szCs w:val="20"/>
              </w:rPr>
              <w:t xml:space="preserve"> “</w:t>
            </w:r>
            <w:proofErr w:type="spellStart"/>
            <w:r w:rsidRPr="003A66DB">
              <w:rPr>
                <w:sz w:val="20"/>
                <w:szCs w:val="20"/>
              </w:rPr>
              <w:t>Assessing</w:t>
            </w:r>
            <w:proofErr w:type="spellEnd"/>
            <w:r w:rsidRPr="003A66DB">
              <w:rPr>
                <w:sz w:val="20"/>
                <w:szCs w:val="20"/>
              </w:rPr>
              <w:t xml:space="preserve"> </w:t>
            </w:r>
            <w:proofErr w:type="spellStart"/>
            <w:r w:rsidRPr="003A66DB">
              <w:rPr>
                <w:sz w:val="20"/>
                <w:szCs w:val="20"/>
              </w:rPr>
              <w:t>the</w:t>
            </w:r>
            <w:proofErr w:type="spellEnd"/>
            <w:r w:rsidRPr="003A66DB">
              <w:rPr>
                <w:sz w:val="20"/>
                <w:szCs w:val="20"/>
              </w:rPr>
              <w:t xml:space="preserve"> </w:t>
            </w:r>
            <w:proofErr w:type="spellStart"/>
            <w:r w:rsidRPr="003A66DB">
              <w:rPr>
                <w:sz w:val="20"/>
                <w:szCs w:val="20"/>
              </w:rPr>
              <w:t>Environmental</w:t>
            </w:r>
            <w:proofErr w:type="spellEnd"/>
            <w:r w:rsidRPr="003A66DB">
              <w:rPr>
                <w:sz w:val="20"/>
                <w:szCs w:val="20"/>
              </w:rPr>
              <w:t xml:space="preserve"> </w:t>
            </w:r>
            <w:proofErr w:type="spellStart"/>
            <w:r w:rsidRPr="003A66DB">
              <w:rPr>
                <w:sz w:val="20"/>
                <w:szCs w:val="20"/>
              </w:rPr>
              <w:t>Impacts</w:t>
            </w:r>
            <w:proofErr w:type="spellEnd"/>
            <w:r w:rsidRPr="003A66DB">
              <w:rPr>
                <w:sz w:val="20"/>
                <w:szCs w:val="20"/>
              </w:rPr>
              <w:t xml:space="preserve"> </w:t>
            </w:r>
            <w:proofErr w:type="spellStart"/>
            <w:r w:rsidRPr="003A66DB">
              <w:rPr>
                <w:sz w:val="20"/>
                <w:szCs w:val="20"/>
              </w:rPr>
              <w:t>of</w:t>
            </w:r>
            <w:proofErr w:type="spellEnd"/>
            <w:r w:rsidRPr="003A66DB">
              <w:rPr>
                <w:sz w:val="20"/>
                <w:szCs w:val="20"/>
              </w:rPr>
              <w:t xml:space="preserve"> </w:t>
            </w:r>
            <w:proofErr w:type="spellStart"/>
            <w:r w:rsidRPr="003A66DB">
              <w:rPr>
                <w:sz w:val="20"/>
                <w:szCs w:val="20"/>
              </w:rPr>
              <w:t>Fre</w:t>
            </w:r>
            <w:r w:rsidR="003A66DB">
              <w:rPr>
                <w:sz w:val="20"/>
                <w:szCs w:val="20"/>
              </w:rPr>
              <w:t>shwater</w:t>
            </w:r>
            <w:proofErr w:type="spellEnd"/>
            <w:r w:rsidR="003A66DB">
              <w:rPr>
                <w:sz w:val="20"/>
                <w:szCs w:val="20"/>
              </w:rPr>
              <w:t xml:space="preserve"> </w:t>
            </w:r>
            <w:proofErr w:type="spellStart"/>
            <w:r w:rsidR="003A66DB">
              <w:rPr>
                <w:sz w:val="20"/>
                <w:szCs w:val="20"/>
              </w:rPr>
              <w:t>Consumption</w:t>
            </w:r>
            <w:proofErr w:type="spellEnd"/>
            <w:r w:rsidR="003A66DB">
              <w:rPr>
                <w:sz w:val="20"/>
                <w:szCs w:val="20"/>
              </w:rPr>
              <w:t xml:space="preserve"> in LCA”</w:t>
            </w:r>
            <w:r w:rsidR="00EB5FD4">
              <w:rPr>
                <w:sz w:val="20"/>
                <w:szCs w:val="20"/>
              </w:rPr>
              <w:t>.</w:t>
            </w:r>
            <w:r w:rsidRPr="003A66DB">
              <w:rPr>
                <w:sz w:val="20"/>
                <w:szCs w:val="20"/>
              </w:rPr>
              <w:t xml:space="preserve"> </w:t>
            </w:r>
            <w:proofErr w:type="spellStart"/>
            <w:r w:rsidRPr="003A66DB">
              <w:rPr>
                <w:i/>
                <w:sz w:val="20"/>
                <w:szCs w:val="20"/>
              </w:rPr>
              <w:lastRenderedPageBreak/>
              <w:t>Enviromental</w:t>
            </w:r>
            <w:proofErr w:type="spellEnd"/>
            <w:r w:rsidRPr="003A66DB">
              <w:rPr>
                <w:i/>
                <w:sz w:val="20"/>
                <w:szCs w:val="20"/>
              </w:rPr>
              <w:t xml:space="preserve"> </w:t>
            </w:r>
            <w:proofErr w:type="spellStart"/>
            <w:r w:rsidRPr="003A66DB">
              <w:rPr>
                <w:i/>
                <w:sz w:val="20"/>
                <w:szCs w:val="20"/>
              </w:rPr>
              <w:t>Science</w:t>
            </w:r>
            <w:proofErr w:type="spellEnd"/>
            <w:r w:rsidRPr="003A66DB">
              <w:rPr>
                <w:i/>
                <w:sz w:val="20"/>
                <w:szCs w:val="20"/>
              </w:rPr>
              <w:t xml:space="preserve"> &amp; </w:t>
            </w:r>
            <w:proofErr w:type="spellStart"/>
            <w:r w:rsidRPr="003A66DB">
              <w:rPr>
                <w:i/>
                <w:sz w:val="20"/>
                <w:szCs w:val="20"/>
              </w:rPr>
              <w:t>Technology</w:t>
            </w:r>
            <w:proofErr w:type="spellEnd"/>
            <w:r w:rsidRPr="003A66DB">
              <w:rPr>
                <w:sz w:val="20"/>
                <w:szCs w:val="20"/>
              </w:rPr>
              <w:t xml:space="preserve">, </w:t>
            </w:r>
            <w:r w:rsidRPr="00EB5FD4">
              <w:rPr>
                <w:i/>
                <w:sz w:val="20"/>
                <w:szCs w:val="20"/>
              </w:rPr>
              <w:t>43</w:t>
            </w:r>
            <w:r w:rsidRPr="003A66DB">
              <w:rPr>
                <w:sz w:val="20"/>
                <w:szCs w:val="20"/>
              </w:rPr>
              <w:t>(</w:t>
            </w:r>
            <w:r w:rsidRPr="00EB5FD4">
              <w:rPr>
                <w:sz w:val="20"/>
                <w:szCs w:val="20"/>
              </w:rPr>
              <w:t>11</w:t>
            </w:r>
            <w:r w:rsidR="00EB5FD4">
              <w:rPr>
                <w:sz w:val="20"/>
                <w:szCs w:val="20"/>
              </w:rPr>
              <w:t>), pp.</w:t>
            </w:r>
            <w:r w:rsidRPr="003A66DB">
              <w:rPr>
                <w:sz w:val="20"/>
                <w:szCs w:val="20"/>
              </w:rPr>
              <w:t xml:space="preserve"> 4098-4104.</w:t>
            </w:r>
            <w:r w:rsidR="003A66DB">
              <w:rPr>
                <w:sz w:val="20"/>
                <w:szCs w:val="20"/>
              </w:rPr>
              <w:t xml:space="preserve"> </w:t>
            </w:r>
            <w:proofErr w:type="spellStart"/>
            <w:r w:rsidR="003A66DB">
              <w:rPr>
                <w:sz w:val="20"/>
                <w:szCs w:val="20"/>
              </w:rPr>
              <w:t>doi</w:t>
            </w:r>
            <w:proofErr w:type="spellEnd"/>
            <w:r w:rsidR="003A66DB">
              <w:rPr>
                <w:sz w:val="20"/>
                <w:szCs w:val="20"/>
              </w:rPr>
              <w:t xml:space="preserve">: </w:t>
            </w:r>
            <w:hyperlink r:id="rId11" w:history="1">
              <w:r w:rsidR="00EB5FD4" w:rsidRPr="00F94386">
                <w:rPr>
                  <w:rStyle w:val="Hipervnculo"/>
                  <w:sz w:val="20"/>
                  <w:szCs w:val="20"/>
                </w:rPr>
                <w:t>10.1021/es802423e</w:t>
              </w:r>
            </w:hyperlink>
            <w:r w:rsidR="00EB5FD4">
              <w:rPr>
                <w:sz w:val="20"/>
                <w:szCs w:val="20"/>
              </w:rPr>
              <w:t xml:space="preserve"> </w:t>
            </w:r>
          </w:p>
        </w:tc>
      </w:tr>
    </w:tbl>
    <w:p w14:paraId="6BC611D7" w14:textId="34836A5D" w:rsidR="009F7251" w:rsidRPr="003A66DB" w:rsidRDefault="009F7251">
      <w:pPr>
        <w:rPr>
          <w:sz w:val="20"/>
          <w:szCs w:val="20"/>
        </w:rPr>
      </w:pPr>
      <w:r w:rsidRPr="003A66DB">
        <w:rPr>
          <w:sz w:val="20"/>
          <w:szCs w:val="20"/>
        </w:rPr>
        <w:lastRenderedPageBreak/>
        <w:br w:type="page"/>
      </w:r>
    </w:p>
    <w:tbl>
      <w:tblPr>
        <w:tblStyle w:val="Tablaconcuadrcula"/>
        <w:tblW w:w="0" w:type="auto"/>
        <w:tblLayout w:type="fixed"/>
        <w:tblLook w:val="04A0" w:firstRow="1" w:lastRow="0" w:firstColumn="1" w:lastColumn="0" w:noHBand="0" w:noVBand="1"/>
      </w:tblPr>
      <w:tblGrid>
        <w:gridCol w:w="2122"/>
        <w:gridCol w:w="6706"/>
      </w:tblGrid>
      <w:tr w:rsidR="009F7251" w:rsidRPr="003A66DB" w14:paraId="31D20688" w14:textId="77777777" w:rsidTr="0088125B">
        <w:tc>
          <w:tcPr>
            <w:tcW w:w="8828" w:type="dxa"/>
            <w:gridSpan w:val="2"/>
          </w:tcPr>
          <w:p w14:paraId="43A1D0BF" w14:textId="77777777" w:rsidR="009F7251" w:rsidRPr="003A66DB" w:rsidRDefault="009F7251" w:rsidP="00DC01AA">
            <w:pPr>
              <w:jc w:val="center"/>
              <w:rPr>
                <w:b/>
                <w:sz w:val="20"/>
                <w:szCs w:val="20"/>
              </w:rPr>
            </w:pPr>
            <w:r w:rsidRPr="003A66DB">
              <w:rPr>
                <w:b/>
                <w:sz w:val="20"/>
                <w:szCs w:val="20"/>
              </w:rPr>
              <w:lastRenderedPageBreak/>
              <w:t>Ficha metodológica del indicador</w:t>
            </w:r>
          </w:p>
        </w:tc>
      </w:tr>
      <w:tr w:rsidR="009F7251" w:rsidRPr="003A66DB" w14:paraId="06ECB95A" w14:textId="77777777" w:rsidTr="0088125B">
        <w:trPr>
          <w:trHeight w:val="154"/>
        </w:trPr>
        <w:tc>
          <w:tcPr>
            <w:tcW w:w="8828" w:type="dxa"/>
            <w:gridSpan w:val="2"/>
            <w:shd w:val="clear" w:color="auto" w:fill="E7E6E6" w:themeFill="background2"/>
          </w:tcPr>
          <w:p w14:paraId="61514C65" w14:textId="77777777" w:rsidR="009F7251" w:rsidRPr="003A66DB" w:rsidRDefault="009F7251" w:rsidP="00DC01AA">
            <w:pPr>
              <w:rPr>
                <w:sz w:val="20"/>
                <w:szCs w:val="20"/>
              </w:rPr>
            </w:pPr>
          </w:p>
        </w:tc>
      </w:tr>
      <w:tr w:rsidR="009F7251" w:rsidRPr="003A66DB" w14:paraId="0C9FAF12" w14:textId="77777777" w:rsidTr="0088125B">
        <w:tc>
          <w:tcPr>
            <w:tcW w:w="2122" w:type="dxa"/>
          </w:tcPr>
          <w:p w14:paraId="428F726F" w14:textId="77777777" w:rsidR="009F7251" w:rsidRPr="003A66DB" w:rsidRDefault="009F7251" w:rsidP="00DC01AA">
            <w:pPr>
              <w:rPr>
                <w:b/>
                <w:sz w:val="20"/>
                <w:szCs w:val="20"/>
              </w:rPr>
            </w:pPr>
            <w:r w:rsidRPr="003A66DB">
              <w:rPr>
                <w:b/>
                <w:sz w:val="20"/>
                <w:szCs w:val="20"/>
              </w:rPr>
              <w:t>Tema</w:t>
            </w:r>
          </w:p>
        </w:tc>
        <w:tc>
          <w:tcPr>
            <w:tcW w:w="6706" w:type="dxa"/>
          </w:tcPr>
          <w:p w14:paraId="1425E3C5" w14:textId="77777777" w:rsidR="009F7251" w:rsidRPr="003A66DB" w:rsidRDefault="009F7251" w:rsidP="00DC01AA">
            <w:pPr>
              <w:rPr>
                <w:sz w:val="20"/>
                <w:szCs w:val="20"/>
              </w:rPr>
            </w:pPr>
            <w:r w:rsidRPr="003A66DB">
              <w:rPr>
                <w:sz w:val="20"/>
                <w:szCs w:val="20"/>
              </w:rPr>
              <w:t>Capital natural</w:t>
            </w:r>
          </w:p>
        </w:tc>
      </w:tr>
      <w:tr w:rsidR="009F7251" w:rsidRPr="003A66DB" w14:paraId="4905312E" w14:textId="77777777" w:rsidTr="0088125B">
        <w:tc>
          <w:tcPr>
            <w:tcW w:w="2122" w:type="dxa"/>
          </w:tcPr>
          <w:p w14:paraId="650C0959" w14:textId="77777777" w:rsidR="009F7251" w:rsidRPr="003A66DB" w:rsidRDefault="009F7251" w:rsidP="00DC01AA">
            <w:pPr>
              <w:rPr>
                <w:b/>
                <w:sz w:val="20"/>
                <w:szCs w:val="20"/>
              </w:rPr>
            </w:pPr>
            <w:r w:rsidRPr="003A66DB">
              <w:rPr>
                <w:b/>
                <w:sz w:val="20"/>
                <w:szCs w:val="20"/>
              </w:rPr>
              <w:t>Nombre del indicador</w:t>
            </w:r>
          </w:p>
        </w:tc>
        <w:tc>
          <w:tcPr>
            <w:tcW w:w="6706" w:type="dxa"/>
          </w:tcPr>
          <w:p w14:paraId="19CF83EF" w14:textId="581DC33B" w:rsidR="009F7251" w:rsidRPr="003A66DB" w:rsidRDefault="009F7251" w:rsidP="00DC01AA">
            <w:pPr>
              <w:rPr>
                <w:sz w:val="20"/>
                <w:szCs w:val="20"/>
              </w:rPr>
            </w:pPr>
            <w:r w:rsidRPr="003A66DB">
              <w:rPr>
                <w:sz w:val="20"/>
                <w:szCs w:val="20"/>
              </w:rPr>
              <w:t>Huella ecológica</w:t>
            </w:r>
            <w:r w:rsidR="002B50D7" w:rsidRPr="003A66DB">
              <w:rPr>
                <w:sz w:val="20"/>
                <w:szCs w:val="20"/>
              </w:rPr>
              <w:t xml:space="preserve"> de producción</w:t>
            </w:r>
          </w:p>
        </w:tc>
      </w:tr>
      <w:tr w:rsidR="009F7251" w:rsidRPr="003A66DB" w14:paraId="201D6750" w14:textId="77777777" w:rsidTr="0033136E">
        <w:trPr>
          <w:trHeight w:val="70"/>
        </w:trPr>
        <w:tc>
          <w:tcPr>
            <w:tcW w:w="2122" w:type="dxa"/>
          </w:tcPr>
          <w:p w14:paraId="673C84E1" w14:textId="77777777" w:rsidR="009F7251" w:rsidRPr="003A66DB" w:rsidRDefault="009F7251" w:rsidP="00DC01AA">
            <w:pPr>
              <w:rPr>
                <w:b/>
                <w:sz w:val="20"/>
                <w:szCs w:val="20"/>
              </w:rPr>
            </w:pPr>
            <w:r w:rsidRPr="003A66DB">
              <w:rPr>
                <w:b/>
                <w:sz w:val="20"/>
                <w:szCs w:val="20"/>
              </w:rPr>
              <w:t>Tipo de indicador</w:t>
            </w:r>
          </w:p>
        </w:tc>
        <w:tc>
          <w:tcPr>
            <w:tcW w:w="6706" w:type="dxa"/>
          </w:tcPr>
          <w:p w14:paraId="17C29D68" w14:textId="57283377" w:rsidR="009F7251" w:rsidRPr="003A66DB" w:rsidRDefault="007A535F" w:rsidP="00DC01AA">
            <w:pPr>
              <w:rPr>
                <w:sz w:val="20"/>
                <w:szCs w:val="20"/>
              </w:rPr>
            </w:pPr>
            <w:r w:rsidRPr="003A66DB">
              <w:rPr>
                <w:sz w:val="20"/>
                <w:szCs w:val="20"/>
              </w:rPr>
              <w:t>Compuesto</w:t>
            </w:r>
          </w:p>
        </w:tc>
      </w:tr>
      <w:tr w:rsidR="009F7251" w:rsidRPr="003A66DB" w14:paraId="622D6FDD" w14:textId="77777777" w:rsidTr="0088125B">
        <w:tc>
          <w:tcPr>
            <w:tcW w:w="2122" w:type="dxa"/>
          </w:tcPr>
          <w:p w14:paraId="23113B4F" w14:textId="77777777" w:rsidR="009F7251" w:rsidRPr="003A66DB" w:rsidRDefault="009F7251" w:rsidP="00DC01AA">
            <w:pPr>
              <w:rPr>
                <w:b/>
                <w:sz w:val="20"/>
                <w:szCs w:val="20"/>
              </w:rPr>
            </w:pPr>
            <w:r w:rsidRPr="003A66DB">
              <w:rPr>
                <w:b/>
                <w:sz w:val="20"/>
                <w:szCs w:val="20"/>
              </w:rPr>
              <w:t>Definición</w:t>
            </w:r>
          </w:p>
        </w:tc>
        <w:tc>
          <w:tcPr>
            <w:tcW w:w="6706" w:type="dxa"/>
          </w:tcPr>
          <w:p w14:paraId="671D17F8" w14:textId="581FEACE" w:rsidR="009F7251" w:rsidRPr="003A66DB" w:rsidRDefault="00B964E9" w:rsidP="009D3068">
            <w:pPr>
              <w:rPr>
                <w:sz w:val="20"/>
                <w:szCs w:val="20"/>
              </w:rPr>
            </w:pPr>
            <w:r w:rsidRPr="003A66DB">
              <w:rPr>
                <w:sz w:val="20"/>
                <w:szCs w:val="20"/>
              </w:rPr>
              <w:t>Muestra la superficie de hectáreas per cápita necesario para satisfacer los consumos humanos asociados con alimentación</w:t>
            </w:r>
            <w:r w:rsidR="009062F6" w:rsidRPr="003A66DB">
              <w:rPr>
                <w:sz w:val="20"/>
                <w:szCs w:val="20"/>
              </w:rPr>
              <w:t xml:space="preserve"> (cultivos, pastos, mar),</w:t>
            </w:r>
            <w:r w:rsidR="009D3068" w:rsidRPr="003A66DB">
              <w:rPr>
                <w:sz w:val="20"/>
                <w:szCs w:val="20"/>
              </w:rPr>
              <w:t xml:space="preserve"> productos forestales </w:t>
            </w:r>
            <w:r w:rsidRPr="003A66DB">
              <w:rPr>
                <w:sz w:val="20"/>
                <w:szCs w:val="20"/>
              </w:rPr>
              <w:t xml:space="preserve">y ocupación del terreno. </w:t>
            </w:r>
          </w:p>
        </w:tc>
      </w:tr>
      <w:tr w:rsidR="009F7251" w:rsidRPr="003A66DB" w14:paraId="0F969C19" w14:textId="77777777" w:rsidTr="0088125B">
        <w:tc>
          <w:tcPr>
            <w:tcW w:w="2122" w:type="dxa"/>
          </w:tcPr>
          <w:p w14:paraId="04296B46" w14:textId="77777777" w:rsidR="009F7251" w:rsidRPr="003A66DB" w:rsidRDefault="009F7251" w:rsidP="00DC01AA">
            <w:pPr>
              <w:rPr>
                <w:b/>
                <w:sz w:val="20"/>
                <w:szCs w:val="20"/>
              </w:rPr>
            </w:pPr>
            <w:r w:rsidRPr="003A66DB">
              <w:rPr>
                <w:b/>
                <w:sz w:val="20"/>
                <w:szCs w:val="20"/>
              </w:rPr>
              <w:t>Propósito</w:t>
            </w:r>
          </w:p>
        </w:tc>
        <w:tc>
          <w:tcPr>
            <w:tcW w:w="6706" w:type="dxa"/>
          </w:tcPr>
          <w:p w14:paraId="440504D1" w14:textId="50157D06" w:rsidR="009F7251" w:rsidRPr="003A66DB" w:rsidRDefault="00B964E9" w:rsidP="00DC01AA">
            <w:pPr>
              <w:rPr>
                <w:sz w:val="20"/>
                <w:szCs w:val="20"/>
              </w:rPr>
            </w:pPr>
            <w:r w:rsidRPr="003A66DB">
              <w:rPr>
                <w:sz w:val="20"/>
                <w:szCs w:val="20"/>
              </w:rPr>
              <w:t>Mide el impacto que ejerce cierta comunidad humana sobre su entorno</w:t>
            </w:r>
            <w:r w:rsidR="009F7251" w:rsidRPr="003A66DB">
              <w:rPr>
                <w:sz w:val="20"/>
                <w:szCs w:val="20"/>
              </w:rPr>
              <w:t xml:space="preserve"> </w:t>
            </w:r>
          </w:p>
        </w:tc>
      </w:tr>
      <w:tr w:rsidR="009F7251" w:rsidRPr="003A66DB" w14:paraId="32CD6D20" w14:textId="77777777" w:rsidTr="0088125B">
        <w:tc>
          <w:tcPr>
            <w:tcW w:w="8828" w:type="dxa"/>
            <w:gridSpan w:val="2"/>
          </w:tcPr>
          <w:p w14:paraId="1FEF1A37" w14:textId="77777777" w:rsidR="009F7251" w:rsidRPr="003A66DB" w:rsidRDefault="009F7251" w:rsidP="00DC01AA">
            <w:pPr>
              <w:rPr>
                <w:b/>
                <w:sz w:val="20"/>
                <w:szCs w:val="20"/>
              </w:rPr>
            </w:pPr>
            <w:r w:rsidRPr="003A66DB">
              <w:rPr>
                <w:b/>
                <w:sz w:val="20"/>
                <w:szCs w:val="20"/>
              </w:rPr>
              <w:t>Forma de cálculo</w:t>
            </w:r>
          </w:p>
        </w:tc>
      </w:tr>
      <w:tr w:rsidR="009F7251" w:rsidRPr="003A66DB" w14:paraId="0498AB41" w14:textId="77777777" w:rsidTr="0088125B">
        <w:trPr>
          <w:trHeight w:val="1326"/>
        </w:trPr>
        <w:tc>
          <w:tcPr>
            <w:tcW w:w="8828" w:type="dxa"/>
            <w:gridSpan w:val="2"/>
          </w:tcPr>
          <w:p w14:paraId="0DE0207F" w14:textId="33682A24" w:rsidR="009F7251" w:rsidRPr="003A66DB" w:rsidRDefault="009F7251" w:rsidP="00DC01AA">
            <w:pPr>
              <w:rPr>
                <w:sz w:val="20"/>
                <w:szCs w:val="20"/>
              </w:rPr>
            </w:pPr>
          </w:p>
          <w:p w14:paraId="68BBF620" w14:textId="709A655B" w:rsidR="00364F7E" w:rsidRPr="00C9092B" w:rsidRDefault="00000000" w:rsidP="00364F7E">
            <w:pPr>
              <w:rPr>
                <w:sz w:val="18"/>
                <w:szCs w:val="18"/>
              </w:rPr>
            </w:pPr>
            <m:oMathPara>
              <m:oMath>
                <m:sSub>
                  <m:sSubPr>
                    <m:ctrlPr>
                      <w:rPr>
                        <w:rFonts w:ascii="Cambria Math" w:eastAsiaTheme="minorEastAsia" w:hAnsi="Cambria Math"/>
                        <w:i/>
                        <w:sz w:val="18"/>
                        <w:szCs w:val="18"/>
                        <w:lang w:eastAsia="en-US"/>
                      </w:rPr>
                    </m:ctrlPr>
                  </m:sSubPr>
                  <m:e>
                    <m:r>
                      <w:rPr>
                        <w:rFonts w:ascii="Cambria Math" w:eastAsiaTheme="minorEastAsia" w:hAnsi="Cambria Math"/>
                        <w:sz w:val="18"/>
                        <w:szCs w:val="18"/>
                        <w:lang w:eastAsia="en-US"/>
                      </w:rPr>
                      <m:t>EF</m:t>
                    </m:r>
                  </m:e>
                  <m:sub>
                    <m:r>
                      <w:rPr>
                        <w:rFonts w:ascii="Cambria Math" w:eastAsiaTheme="minorEastAsia" w:hAnsi="Cambria Math"/>
                        <w:sz w:val="18"/>
                        <w:szCs w:val="18"/>
                        <w:lang w:eastAsia="en-US"/>
                      </w:rPr>
                      <m:t>P</m:t>
                    </m:r>
                  </m:sub>
                </m:sSub>
                <m:r>
                  <w:rPr>
                    <w:rFonts w:ascii="Cambria Math" w:eastAsiaTheme="minorEastAsia" w:hAnsi="Cambria Math"/>
                    <w:sz w:val="18"/>
                    <w:szCs w:val="18"/>
                    <w:lang w:eastAsia="en-US"/>
                  </w:rPr>
                  <m:t>=</m:t>
                </m:r>
                <m:f>
                  <m:fPr>
                    <m:ctrlPr>
                      <w:rPr>
                        <w:rFonts w:ascii="Cambria Math" w:hAnsi="Cambria Math"/>
                        <w:i/>
                        <w:sz w:val="18"/>
                        <w:szCs w:val="18"/>
                        <w:lang w:eastAsia="en-US"/>
                      </w:rPr>
                    </m:ctrlPr>
                  </m:fPr>
                  <m:num>
                    <m:r>
                      <w:rPr>
                        <w:rFonts w:ascii="Cambria Math" w:hAnsi="Cambria Math"/>
                        <w:sz w:val="18"/>
                        <w:szCs w:val="18"/>
                      </w:rPr>
                      <m:t>P</m:t>
                    </m:r>
                  </m:num>
                  <m:den>
                    <m:r>
                      <w:rPr>
                        <w:rFonts w:ascii="Cambria Math" w:hAnsi="Cambria Math"/>
                        <w:sz w:val="18"/>
                        <w:szCs w:val="18"/>
                      </w:rPr>
                      <m:t>Y</m:t>
                    </m:r>
                  </m:den>
                </m:f>
                <m:r>
                  <w:rPr>
                    <w:rFonts w:ascii="Cambria Math" w:hAnsi="Cambria Math"/>
                    <w:sz w:val="18"/>
                    <w:szCs w:val="18"/>
                    <w:lang w:eastAsia="en-US"/>
                  </w:rPr>
                  <m:t>*YF*EQF</m:t>
                </m:r>
              </m:oMath>
            </m:oMathPara>
          </w:p>
          <w:p w14:paraId="436FE813" w14:textId="77777777" w:rsidR="00364F7E" w:rsidRPr="00C9092B" w:rsidRDefault="00364F7E" w:rsidP="00DC01AA">
            <w:pPr>
              <w:rPr>
                <w:sz w:val="18"/>
                <w:szCs w:val="18"/>
              </w:rPr>
            </w:pPr>
          </w:p>
          <w:p w14:paraId="0790D521" w14:textId="1781DBAD" w:rsidR="00364F7E" w:rsidRPr="00C9092B" w:rsidRDefault="00364F7E" w:rsidP="009D3068">
            <w:pPr>
              <w:rPr>
                <w:rFonts w:eastAsiaTheme="minorEastAsia"/>
                <w:sz w:val="18"/>
                <w:szCs w:val="18"/>
                <w:lang w:eastAsia="en-US"/>
              </w:rPr>
            </w:pPr>
            <w:r w:rsidRPr="00C9092B">
              <w:rPr>
                <w:sz w:val="18"/>
                <w:szCs w:val="18"/>
              </w:rPr>
              <w:t>Huella ecológica</w:t>
            </w:r>
            <w:r w:rsidR="002B50D7" w:rsidRPr="00C9092B">
              <w:rPr>
                <w:sz w:val="18"/>
                <w:szCs w:val="18"/>
              </w:rPr>
              <w:t xml:space="preserve"> de producción</w:t>
            </w:r>
            <w:r w:rsidRPr="00C9092B">
              <w:rPr>
                <w:sz w:val="18"/>
                <w:szCs w:val="18"/>
              </w:rPr>
              <w:t xml:space="preserve"> </w:t>
            </w:r>
            <m:oMath>
              <m:r>
                <w:rPr>
                  <w:rFonts w:ascii="Cambria Math" w:hAnsi="Cambria Math"/>
                  <w:sz w:val="18"/>
                  <w:szCs w:val="18"/>
                </w:rPr>
                <m:t>(</m:t>
              </m:r>
              <m:sSub>
                <m:sSubPr>
                  <m:ctrlPr>
                    <w:rPr>
                      <w:rFonts w:ascii="Cambria Math" w:eastAsiaTheme="minorEastAsia" w:hAnsi="Cambria Math"/>
                      <w:i/>
                      <w:sz w:val="18"/>
                      <w:szCs w:val="18"/>
                      <w:lang w:eastAsia="en-US"/>
                    </w:rPr>
                  </m:ctrlPr>
                </m:sSubPr>
                <m:e>
                  <m:r>
                    <w:rPr>
                      <w:rFonts w:ascii="Cambria Math" w:eastAsiaTheme="minorEastAsia" w:hAnsi="Cambria Math"/>
                      <w:sz w:val="18"/>
                      <w:szCs w:val="18"/>
                      <w:lang w:eastAsia="en-US"/>
                    </w:rPr>
                    <m:t>EF</m:t>
                  </m:r>
                </m:e>
                <m:sub>
                  <m:r>
                    <w:rPr>
                      <w:rFonts w:ascii="Cambria Math" w:eastAsiaTheme="minorEastAsia" w:hAnsi="Cambria Math"/>
                      <w:sz w:val="18"/>
                      <w:szCs w:val="18"/>
                      <w:lang w:eastAsia="en-US"/>
                    </w:rPr>
                    <m:t>P</m:t>
                  </m:r>
                </m:sub>
              </m:sSub>
            </m:oMath>
            <w:r w:rsidR="002B50D7" w:rsidRPr="00C9092B">
              <w:rPr>
                <w:rFonts w:eastAsiaTheme="minorEastAsia"/>
                <w:sz w:val="18"/>
                <w:szCs w:val="18"/>
                <w:lang w:eastAsia="en-US"/>
              </w:rPr>
              <w:t>) es igual a la producción (</w:t>
            </w:r>
            <m:oMath>
              <m:r>
                <w:rPr>
                  <w:rFonts w:ascii="Cambria Math" w:eastAsiaTheme="minorEastAsia" w:hAnsi="Cambria Math"/>
                  <w:sz w:val="18"/>
                  <w:szCs w:val="18"/>
                  <w:lang w:eastAsia="en-US"/>
                </w:rPr>
                <m:t>P</m:t>
              </m:r>
            </m:oMath>
            <w:r w:rsidR="002B50D7" w:rsidRPr="00C9092B">
              <w:rPr>
                <w:rFonts w:eastAsiaTheme="minorEastAsia"/>
                <w:sz w:val="18"/>
                <w:szCs w:val="18"/>
                <w:lang w:eastAsia="en-US"/>
              </w:rPr>
              <w:t xml:space="preserve">) </w:t>
            </w:r>
            <w:r w:rsidR="00FE759F" w:rsidRPr="00C9092B">
              <w:rPr>
                <w:rFonts w:eastAsiaTheme="minorEastAsia"/>
                <w:sz w:val="18"/>
                <w:szCs w:val="18"/>
                <w:lang w:eastAsia="en-US"/>
              </w:rPr>
              <w:t xml:space="preserve">interpretado como </w:t>
            </w:r>
            <w:r w:rsidR="0063206C" w:rsidRPr="00C9092B">
              <w:rPr>
                <w:rFonts w:eastAsiaTheme="minorEastAsia"/>
                <w:sz w:val="18"/>
                <w:szCs w:val="18"/>
                <w:lang w:eastAsia="en-US"/>
              </w:rPr>
              <w:t xml:space="preserve">consumo (se calcula por medio de la </w:t>
            </w:r>
            <w:r w:rsidR="00FE759F" w:rsidRPr="00C9092B">
              <w:rPr>
                <w:rFonts w:eastAsiaTheme="minorEastAsia"/>
                <w:sz w:val="18"/>
                <w:szCs w:val="18"/>
                <w:lang w:eastAsia="en-US"/>
              </w:rPr>
              <w:t xml:space="preserve">superficie de </w:t>
            </w:r>
            <w:r w:rsidR="0063206C" w:rsidRPr="00C9092B">
              <w:rPr>
                <w:rFonts w:eastAsiaTheme="minorEastAsia"/>
                <w:sz w:val="18"/>
                <w:szCs w:val="18"/>
                <w:lang w:eastAsia="en-US"/>
              </w:rPr>
              <w:t>usos de tierra)</w:t>
            </w:r>
            <w:r w:rsidR="00EB5FD4" w:rsidRPr="00C9092B">
              <w:rPr>
                <w:rFonts w:eastAsiaTheme="minorEastAsia"/>
                <w:sz w:val="18"/>
                <w:szCs w:val="18"/>
                <w:lang w:eastAsia="en-US"/>
              </w:rPr>
              <w:t>,</w:t>
            </w:r>
            <w:r w:rsidR="0063206C" w:rsidRPr="00C9092B">
              <w:rPr>
                <w:rFonts w:eastAsiaTheme="minorEastAsia"/>
                <w:sz w:val="18"/>
                <w:szCs w:val="18"/>
                <w:lang w:eastAsia="en-US"/>
              </w:rPr>
              <w:t xml:space="preserve"> </w:t>
            </w:r>
            <w:r w:rsidR="002B50D7" w:rsidRPr="00C9092B">
              <w:rPr>
                <w:rFonts w:eastAsiaTheme="minorEastAsia"/>
                <w:sz w:val="18"/>
                <w:szCs w:val="18"/>
                <w:lang w:eastAsia="en-US"/>
              </w:rPr>
              <w:t>entre el rendimiento de la producción que es interpretado como el número de personas que dependen del producto</w:t>
            </w:r>
            <w:r w:rsidR="00CC3658" w:rsidRPr="00C9092B">
              <w:rPr>
                <w:rFonts w:eastAsiaTheme="minorEastAsia"/>
                <w:sz w:val="18"/>
                <w:szCs w:val="18"/>
                <w:lang w:eastAsia="en-US"/>
              </w:rPr>
              <w:t xml:space="preserve"> (</w:t>
            </w:r>
            <m:oMath>
              <m:r>
                <w:rPr>
                  <w:rFonts w:ascii="Cambria Math" w:hAnsi="Cambria Math"/>
                  <w:sz w:val="18"/>
                  <w:szCs w:val="18"/>
                </w:rPr>
                <m:t>Y</m:t>
              </m:r>
            </m:oMath>
            <w:r w:rsidR="00CC3658" w:rsidRPr="00C9092B">
              <w:rPr>
                <w:rFonts w:eastAsiaTheme="minorEastAsia"/>
                <w:sz w:val="18"/>
                <w:szCs w:val="18"/>
                <w:lang w:eastAsia="en-US"/>
              </w:rPr>
              <w:t>),</w:t>
            </w:r>
            <w:r w:rsidR="002B50D7" w:rsidRPr="00C9092B">
              <w:rPr>
                <w:rFonts w:eastAsiaTheme="minorEastAsia"/>
                <w:sz w:val="18"/>
                <w:szCs w:val="18"/>
                <w:lang w:eastAsia="en-US"/>
              </w:rPr>
              <w:t xml:space="preserve"> por el factor de rendimiento (</w:t>
            </w:r>
            <m:oMath>
              <m:r>
                <w:rPr>
                  <w:rFonts w:ascii="Cambria Math" w:hAnsi="Cambria Math"/>
                  <w:sz w:val="18"/>
                  <w:szCs w:val="18"/>
                  <w:lang w:eastAsia="en-US"/>
                </w:rPr>
                <m:t>YF</m:t>
              </m:r>
            </m:oMath>
            <w:r w:rsidR="002B50D7" w:rsidRPr="00C9092B">
              <w:rPr>
                <w:rFonts w:eastAsiaTheme="minorEastAsia"/>
                <w:sz w:val="18"/>
                <w:szCs w:val="18"/>
                <w:lang w:eastAsia="en-US"/>
              </w:rPr>
              <w:t>) y el factor de equivalencia (</w:t>
            </w:r>
            <m:oMath>
              <m:r>
                <w:rPr>
                  <w:rFonts w:ascii="Cambria Math" w:hAnsi="Cambria Math"/>
                  <w:sz w:val="18"/>
                  <w:szCs w:val="18"/>
                  <w:lang w:eastAsia="en-US"/>
                </w:rPr>
                <m:t>EQF</m:t>
              </m:r>
            </m:oMath>
            <w:r w:rsidR="002B50D7" w:rsidRPr="00C9092B">
              <w:rPr>
                <w:rFonts w:eastAsiaTheme="minorEastAsia"/>
                <w:sz w:val="18"/>
                <w:szCs w:val="18"/>
                <w:lang w:eastAsia="en-US"/>
              </w:rPr>
              <w:t>).</w:t>
            </w:r>
          </w:p>
          <w:p w14:paraId="1A43AD63" w14:textId="6E48A084" w:rsidR="00573E80" w:rsidRPr="00C9092B" w:rsidRDefault="00573E80" w:rsidP="009D3068">
            <w:pPr>
              <w:rPr>
                <w:rFonts w:eastAsiaTheme="minorEastAsia"/>
                <w:sz w:val="18"/>
                <w:szCs w:val="18"/>
                <w:lang w:eastAsia="en-US"/>
              </w:rPr>
            </w:pPr>
            <w:r w:rsidRPr="00C9092B">
              <w:rPr>
                <w:rFonts w:eastAsiaTheme="minorEastAsia"/>
                <w:sz w:val="18"/>
                <w:szCs w:val="18"/>
                <w:lang w:eastAsia="en-US"/>
              </w:rPr>
              <w:t>El factor de rendimiento (</w:t>
            </w:r>
            <m:oMath>
              <m:r>
                <w:rPr>
                  <w:rFonts w:ascii="Cambria Math" w:hAnsi="Cambria Math"/>
                  <w:sz w:val="18"/>
                  <w:szCs w:val="18"/>
                  <w:lang w:eastAsia="en-US"/>
                </w:rPr>
                <m:t>YF</m:t>
              </m:r>
            </m:oMath>
            <w:r w:rsidRPr="00C9092B">
              <w:rPr>
                <w:rFonts w:eastAsiaTheme="minorEastAsia"/>
                <w:sz w:val="18"/>
                <w:szCs w:val="18"/>
                <w:lang w:eastAsia="en-US"/>
              </w:rPr>
              <w:t>) representa la diferencia entre la productividad promedio local y mundial para cada producto (</w:t>
            </w:r>
            <m:oMath>
              <m:r>
                <w:rPr>
                  <w:rFonts w:ascii="Cambria Math" w:eastAsiaTheme="minorEastAsia" w:hAnsi="Cambria Math"/>
                  <w:sz w:val="18"/>
                  <w:szCs w:val="18"/>
                  <w:lang w:eastAsia="en-US"/>
                </w:rPr>
                <m:t>P</m:t>
              </m:r>
            </m:oMath>
            <w:r w:rsidRPr="00C9092B">
              <w:rPr>
                <w:rFonts w:eastAsiaTheme="minorEastAsia"/>
                <w:sz w:val="18"/>
                <w:szCs w:val="18"/>
                <w:lang w:eastAsia="en-US"/>
              </w:rPr>
              <w:t>)</w:t>
            </w:r>
            <w:r w:rsidR="00EB5FD4" w:rsidRPr="00C9092B">
              <w:rPr>
                <w:rFonts w:eastAsiaTheme="minorEastAsia"/>
                <w:sz w:val="18"/>
                <w:szCs w:val="18"/>
                <w:lang w:eastAsia="en-US"/>
              </w:rPr>
              <w:t>. Se calcula como la relación del</w:t>
            </w:r>
            <w:r w:rsidRPr="00C9092B">
              <w:rPr>
                <w:rFonts w:eastAsiaTheme="minorEastAsia"/>
                <w:sz w:val="18"/>
                <w:szCs w:val="18"/>
                <w:lang w:eastAsia="en-US"/>
              </w:rPr>
              <w:t xml:space="preserve"> promedio nacional de rendimiento entre el promedio mundial de rendimiento, por lo tanto varia de acuerdo al país y los datos internacionales calculados por Global Footprint Network. </w:t>
            </w:r>
          </w:p>
          <w:p w14:paraId="131D6B50" w14:textId="7342ECF3" w:rsidR="002B50D7" w:rsidRPr="00C9092B" w:rsidRDefault="00573E80" w:rsidP="009D3068">
            <w:pPr>
              <w:rPr>
                <w:rFonts w:eastAsiaTheme="minorEastAsia"/>
                <w:sz w:val="18"/>
                <w:szCs w:val="18"/>
                <w:lang w:eastAsia="en-US"/>
              </w:rPr>
            </w:pPr>
            <w:r w:rsidRPr="00C9092B">
              <w:rPr>
                <w:rFonts w:eastAsiaTheme="minorEastAsia"/>
                <w:sz w:val="18"/>
                <w:szCs w:val="18"/>
                <w:lang w:eastAsia="en-US"/>
              </w:rPr>
              <w:t>El factor de equivalencia (</w:t>
            </w:r>
            <m:oMath>
              <m:r>
                <w:rPr>
                  <w:rFonts w:ascii="Cambria Math" w:hAnsi="Cambria Math"/>
                  <w:sz w:val="18"/>
                  <w:szCs w:val="18"/>
                  <w:lang w:eastAsia="en-US"/>
                </w:rPr>
                <m:t>EQF</m:t>
              </m:r>
            </m:oMath>
            <w:r w:rsidRPr="00C9092B">
              <w:rPr>
                <w:rFonts w:eastAsiaTheme="minorEastAsia"/>
                <w:sz w:val="18"/>
                <w:szCs w:val="18"/>
                <w:lang w:eastAsia="en-US"/>
              </w:rPr>
              <w:t>) traduce el área de un tipo especifico de tierra</w:t>
            </w:r>
            <w:r w:rsidR="00EB5FD4" w:rsidRPr="00C9092B">
              <w:rPr>
                <w:rFonts w:eastAsiaTheme="minorEastAsia"/>
                <w:sz w:val="18"/>
                <w:szCs w:val="18"/>
                <w:lang w:eastAsia="en-US"/>
              </w:rPr>
              <w:t>,</w:t>
            </w:r>
            <w:r w:rsidRPr="00C9092B">
              <w:rPr>
                <w:rFonts w:eastAsiaTheme="minorEastAsia"/>
                <w:sz w:val="18"/>
                <w:szCs w:val="18"/>
                <w:lang w:eastAsia="en-US"/>
              </w:rPr>
              <w:t xml:space="preserve"> en unidades de área biológicamente productivas, esta conversión</w:t>
            </w:r>
            <w:r w:rsidR="009C2E9F" w:rsidRPr="00C9092B">
              <w:rPr>
                <w:rFonts w:eastAsiaTheme="minorEastAsia"/>
                <w:sz w:val="18"/>
                <w:szCs w:val="18"/>
                <w:lang w:eastAsia="en-US"/>
              </w:rPr>
              <w:t xml:space="preserve"> varía cada año.</w:t>
            </w:r>
            <w:r w:rsidR="009D3068" w:rsidRPr="00C9092B">
              <w:rPr>
                <w:rFonts w:eastAsiaTheme="minorEastAsia"/>
                <w:sz w:val="18"/>
                <w:szCs w:val="18"/>
                <w:lang w:eastAsia="en-US"/>
              </w:rPr>
              <w:t xml:space="preserve"> En el calculo de la huella ecológica de producción no se calcula el gasto energético.</w:t>
            </w:r>
          </w:p>
          <w:p w14:paraId="08D65020" w14:textId="7563249E" w:rsidR="009D3068" w:rsidRPr="00C9092B" w:rsidRDefault="00FE759F" w:rsidP="009D3068">
            <w:pPr>
              <w:widowControl w:val="0"/>
              <w:autoSpaceDE w:val="0"/>
              <w:autoSpaceDN w:val="0"/>
              <w:adjustRightInd w:val="0"/>
              <w:rPr>
                <w:rFonts w:eastAsiaTheme="minorEastAsia"/>
                <w:sz w:val="18"/>
                <w:szCs w:val="18"/>
                <w:lang w:eastAsia="en-US"/>
              </w:rPr>
            </w:pPr>
            <w:r w:rsidRPr="00C9092B">
              <w:rPr>
                <w:rFonts w:eastAsiaTheme="minorEastAsia"/>
                <w:sz w:val="18"/>
                <w:szCs w:val="18"/>
                <w:lang w:eastAsia="en-US"/>
              </w:rPr>
              <w:t>Aclaración: aunque el concepto de Huella implica todos los consumos de una población independientemente de donde hayan sido producidos, para la Huella ecológica de producción se asumió que los usos de suelo</w:t>
            </w:r>
            <w:r w:rsidR="0063206C" w:rsidRPr="00C9092B">
              <w:rPr>
                <w:rFonts w:eastAsiaTheme="minorEastAsia"/>
                <w:sz w:val="18"/>
                <w:szCs w:val="18"/>
                <w:lang w:eastAsia="en-US"/>
              </w:rPr>
              <w:t xml:space="preserve"> son considerados consumos de la población </w:t>
            </w:r>
            <w:r w:rsidR="00573E80" w:rsidRPr="00C9092B">
              <w:rPr>
                <w:rFonts w:eastAsiaTheme="minorEastAsia"/>
                <w:sz w:val="18"/>
                <w:szCs w:val="18"/>
                <w:lang w:eastAsia="en-US"/>
              </w:rPr>
              <w:t xml:space="preserve">de un territorio </w:t>
            </w:r>
            <w:r w:rsidR="0063206C" w:rsidRPr="00C9092B">
              <w:rPr>
                <w:rFonts w:eastAsiaTheme="minorEastAsia"/>
                <w:sz w:val="18"/>
                <w:szCs w:val="18"/>
                <w:lang w:eastAsia="en-US"/>
              </w:rPr>
              <w:t xml:space="preserve">independientemente de quien sea el destinatario final (la poblaciones rurales intercambian la producción </w:t>
            </w:r>
            <w:r w:rsidR="00573E80" w:rsidRPr="00C9092B">
              <w:rPr>
                <w:rFonts w:eastAsiaTheme="minorEastAsia"/>
                <w:sz w:val="18"/>
                <w:szCs w:val="18"/>
                <w:lang w:eastAsia="en-US"/>
              </w:rPr>
              <w:t>de sus tierra por recursos financieros para hacer consumo de otros bienes y servicios).</w:t>
            </w:r>
          </w:p>
          <w:p w14:paraId="35331AD2" w14:textId="4A37B53A" w:rsidR="009D3068" w:rsidRPr="003A66DB" w:rsidRDefault="009D3068" w:rsidP="009D3068">
            <w:pPr>
              <w:widowControl w:val="0"/>
              <w:autoSpaceDE w:val="0"/>
              <w:autoSpaceDN w:val="0"/>
              <w:adjustRightInd w:val="0"/>
              <w:rPr>
                <w:rFonts w:eastAsiaTheme="minorEastAsia"/>
                <w:sz w:val="20"/>
                <w:szCs w:val="20"/>
                <w:lang w:eastAsia="en-US"/>
              </w:rPr>
            </w:pPr>
            <w:r w:rsidRPr="00C9092B">
              <w:rPr>
                <w:rFonts w:eastAsiaTheme="minorEastAsia"/>
                <w:sz w:val="18"/>
                <w:szCs w:val="18"/>
                <w:lang w:eastAsia="en-US"/>
              </w:rPr>
              <w:t>La producción</w:t>
            </w:r>
            <w:r w:rsidR="009C2E9F" w:rsidRPr="00C9092B">
              <w:rPr>
                <w:rFonts w:eastAsiaTheme="minorEastAsia"/>
                <w:sz w:val="18"/>
                <w:szCs w:val="18"/>
                <w:lang w:eastAsia="en-US"/>
              </w:rPr>
              <w:t xml:space="preserve"> que se calculan dependiendo del terr</w:t>
            </w:r>
            <w:r w:rsidR="00EB5FD4" w:rsidRPr="00C9092B">
              <w:rPr>
                <w:rFonts w:eastAsiaTheme="minorEastAsia"/>
                <w:sz w:val="18"/>
                <w:szCs w:val="18"/>
                <w:lang w:eastAsia="en-US"/>
              </w:rPr>
              <w:t xml:space="preserve">itorio y población en cuestión; </w:t>
            </w:r>
            <w:r w:rsidR="009C2E9F" w:rsidRPr="00C9092B">
              <w:rPr>
                <w:rFonts w:eastAsiaTheme="minorEastAsia"/>
                <w:sz w:val="18"/>
                <w:szCs w:val="18"/>
                <w:lang w:eastAsia="en-US"/>
              </w:rPr>
              <w:t>los usos de suelo utilizados son agricultura, bosque (recursos forestales), pastizales o áreas de pastoreo (ganadería), cuerpos de agua marinos y continentales (pesca) y tierra construida (áreas de asentamientos humanos).</w:t>
            </w:r>
            <w:r w:rsidR="009C2E9F" w:rsidRPr="00C9092B">
              <w:rPr>
                <w:rFonts w:eastAsia="MingLiU"/>
                <w:sz w:val="18"/>
                <w:szCs w:val="18"/>
                <w:lang w:eastAsia="en-US"/>
              </w:rPr>
              <w:br/>
            </w:r>
            <w:r w:rsidR="009C2E9F" w:rsidRPr="00C9092B">
              <w:rPr>
                <w:rFonts w:eastAsiaTheme="minorEastAsia"/>
                <w:sz w:val="18"/>
                <w:szCs w:val="18"/>
                <w:lang w:eastAsia="en-US"/>
              </w:rPr>
              <w:t xml:space="preserve">La huella de cada producción se puede comparar con los valores nacionales y mundiales disponible en el sitio de Global </w:t>
            </w:r>
            <w:proofErr w:type="spellStart"/>
            <w:r w:rsidR="009C2E9F" w:rsidRPr="00C9092B">
              <w:rPr>
                <w:rFonts w:eastAsiaTheme="minorEastAsia"/>
                <w:sz w:val="18"/>
                <w:szCs w:val="18"/>
                <w:lang w:eastAsia="en-US"/>
              </w:rPr>
              <w:t>Footprint</w:t>
            </w:r>
            <w:proofErr w:type="spellEnd"/>
            <w:r w:rsidR="009C2E9F" w:rsidRPr="00C9092B">
              <w:rPr>
                <w:rFonts w:eastAsiaTheme="minorEastAsia"/>
                <w:sz w:val="18"/>
                <w:szCs w:val="18"/>
                <w:lang w:eastAsia="en-US"/>
              </w:rPr>
              <w:t xml:space="preserve"> Network (</w:t>
            </w:r>
            <w:hyperlink r:id="rId12" w:history="1">
              <w:r w:rsidRPr="00C9092B">
                <w:rPr>
                  <w:rStyle w:val="Hipervnculo"/>
                  <w:rFonts w:eastAsiaTheme="minorEastAsia"/>
                  <w:sz w:val="18"/>
                  <w:szCs w:val="18"/>
                  <w:lang w:eastAsia="en-US"/>
                </w:rPr>
                <w:t>https://www.footprintnetwork.org/)</w:t>
              </w:r>
            </w:hyperlink>
            <w:r w:rsidR="006457BF" w:rsidRPr="00C9092B">
              <w:rPr>
                <w:rFonts w:eastAsiaTheme="minorEastAsia"/>
                <w:sz w:val="18"/>
                <w:szCs w:val="18"/>
                <w:lang w:eastAsia="en-US"/>
              </w:rPr>
              <w:t>.</w:t>
            </w:r>
          </w:p>
        </w:tc>
      </w:tr>
      <w:tr w:rsidR="009F7251" w:rsidRPr="003A66DB" w14:paraId="329DD501" w14:textId="77777777" w:rsidTr="0088125B">
        <w:tc>
          <w:tcPr>
            <w:tcW w:w="2122" w:type="dxa"/>
          </w:tcPr>
          <w:p w14:paraId="6FEEA298" w14:textId="77777777" w:rsidR="009F7251" w:rsidRPr="003A66DB" w:rsidRDefault="009F7251" w:rsidP="00DC01AA">
            <w:pPr>
              <w:rPr>
                <w:b/>
                <w:sz w:val="20"/>
                <w:szCs w:val="20"/>
              </w:rPr>
            </w:pPr>
            <w:r w:rsidRPr="003A66DB">
              <w:rPr>
                <w:b/>
                <w:sz w:val="20"/>
                <w:szCs w:val="20"/>
              </w:rPr>
              <w:t>Unidad de medida</w:t>
            </w:r>
          </w:p>
        </w:tc>
        <w:tc>
          <w:tcPr>
            <w:tcW w:w="6706" w:type="dxa"/>
          </w:tcPr>
          <w:p w14:paraId="30E09416" w14:textId="46FE9BE1" w:rsidR="009F7251" w:rsidRPr="003A66DB" w:rsidRDefault="009062F6" w:rsidP="00573E80">
            <w:pPr>
              <w:rPr>
                <w:rFonts w:eastAsia="Times New Roman"/>
                <w:sz w:val="20"/>
                <w:szCs w:val="20"/>
              </w:rPr>
            </w:pPr>
            <w:r w:rsidRPr="003A66DB">
              <w:rPr>
                <w:sz w:val="20"/>
                <w:szCs w:val="20"/>
              </w:rPr>
              <w:t>Hectáreas globales per cá</w:t>
            </w:r>
            <w:r w:rsidR="00E3330F" w:rsidRPr="003A66DB">
              <w:rPr>
                <w:sz w:val="20"/>
                <w:szCs w:val="20"/>
              </w:rPr>
              <w:t>pita (</w:t>
            </w:r>
            <w:proofErr w:type="spellStart"/>
            <w:r w:rsidR="00E3330F" w:rsidRPr="003A66DB">
              <w:rPr>
                <w:sz w:val="20"/>
                <w:szCs w:val="20"/>
              </w:rPr>
              <w:t>gha</w:t>
            </w:r>
            <w:proofErr w:type="spellEnd"/>
            <w:r w:rsidR="00E3330F" w:rsidRPr="003A66DB">
              <w:rPr>
                <w:sz w:val="20"/>
                <w:szCs w:val="20"/>
              </w:rPr>
              <w:t>/</w:t>
            </w:r>
            <w:proofErr w:type="spellStart"/>
            <w:r w:rsidR="00E3330F" w:rsidRPr="003A66DB">
              <w:rPr>
                <w:sz w:val="20"/>
                <w:szCs w:val="20"/>
              </w:rPr>
              <w:t>hab</w:t>
            </w:r>
            <w:proofErr w:type="spellEnd"/>
            <w:r w:rsidR="00E3330F" w:rsidRPr="003A66DB">
              <w:rPr>
                <w:sz w:val="20"/>
                <w:szCs w:val="20"/>
              </w:rPr>
              <w:t>)</w:t>
            </w:r>
          </w:p>
        </w:tc>
      </w:tr>
      <w:tr w:rsidR="009F7251" w:rsidRPr="003A66DB" w14:paraId="53A11C77" w14:textId="77777777" w:rsidTr="0088125B">
        <w:tc>
          <w:tcPr>
            <w:tcW w:w="2122" w:type="dxa"/>
          </w:tcPr>
          <w:p w14:paraId="6C014600" w14:textId="77777777" w:rsidR="009F7251" w:rsidRPr="003A66DB" w:rsidRDefault="009F7251" w:rsidP="00DC01AA">
            <w:pPr>
              <w:rPr>
                <w:b/>
                <w:sz w:val="20"/>
                <w:szCs w:val="20"/>
              </w:rPr>
            </w:pPr>
            <w:r w:rsidRPr="003A66DB">
              <w:rPr>
                <w:b/>
                <w:sz w:val="20"/>
                <w:szCs w:val="20"/>
              </w:rPr>
              <w:t>Expresión</w:t>
            </w:r>
          </w:p>
        </w:tc>
        <w:tc>
          <w:tcPr>
            <w:tcW w:w="6706" w:type="dxa"/>
          </w:tcPr>
          <w:p w14:paraId="07E76883" w14:textId="40F63653" w:rsidR="009F7251" w:rsidRPr="003A66DB" w:rsidRDefault="00E3330F" w:rsidP="00DC01AA">
            <w:pPr>
              <w:rPr>
                <w:sz w:val="20"/>
                <w:szCs w:val="20"/>
              </w:rPr>
            </w:pPr>
            <w:r w:rsidRPr="003A66DB">
              <w:rPr>
                <w:sz w:val="20"/>
                <w:szCs w:val="20"/>
              </w:rPr>
              <w:t>Representa la superficie necesaria del planeta para asimilar el impacto de las actividades humanas.</w:t>
            </w:r>
          </w:p>
        </w:tc>
      </w:tr>
      <w:tr w:rsidR="009F7251" w:rsidRPr="003A66DB" w14:paraId="7DA8934E" w14:textId="77777777" w:rsidTr="0088125B">
        <w:tc>
          <w:tcPr>
            <w:tcW w:w="2122" w:type="dxa"/>
          </w:tcPr>
          <w:p w14:paraId="66CDE7E1" w14:textId="77777777" w:rsidR="009F7251" w:rsidRPr="003A66DB" w:rsidRDefault="009F7251" w:rsidP="00DC01AA">
            <w:pPr>
              <w:rPr>
                <w:b/>
                <w:sz w:val="20"/>
                <w:szCs w:val="20"/>
              </w:rPr>
            </w:pPr>
            <w:r w:rsidRPr="003A66DB">
              <w:rPr>
                <w:b/>
                <w:sz w:val="20"/>
                <w:szCs w:val="20"/>
              </w:rPr>
              <w:t>Fuente de datos</w:t>
            </w:r>
          </w:p>
        </w:tc>
        <w:tc>
          <w:tcPr>
            <w:tcW w:w="6706" w:type="dxa"/>
          </w:tcPr>
          <w:p w14:paraId="119EF1D9" w14:textId="28884900" w:rsidR="00E3330F" w:rsidRPr="003A66DB" w:rsidRDefault="00E3330F" w:rsidP="00E3330F">
            <w:pPr>
              <w:rPr>
                <w:sz w:val="20"/>
                <w:szCs w:val="20"/>
              </w:rPr>
            </w:pPr>
            <w:r w:rsidRPr="003A66DB">
              <w:rPr>
                <w:sz w:val="20"/>
                <w:szCs w:val="20"/>
              </w:rPr>
              <w:t xml:space="preserve">Las superficies de uso de suelo pueden ser calculadas a partir de la clasificación supervisada de imágenes de satélite obtenidas del Servicio Geológico de los Estados Unidos (USGS por sus siglas en inglés) a través de su plataforma Global </w:t>
            </w:r>
            <w:proofErr w:type="spellStart"/>
            <w:r w:rsidRPr="003A66DB">
              <w:rPr>
                <w:sz w:val="20"/>
                <w:szCs w:val="20"/>
              </w:rPr>
              <w:t>Visualization</w:t>
            </w:r>
            <w:proofErr w:type="spellEnd"/>
            <w:r w:rsidRPr="003A66DB">
              <w:rPr>
                <w:sz w:val="20"/>
                <w:szCs w:val="20"/>
              </w:rPr>
              <w:t xml:space="preserve"> </w:t>
            </w:r>
            <w:proofErr w:type="spellStart"/>
            <w:r w:rsidRPr="003A66DB">
              <w:rPr>
                <w:sz w:val="20"/>
                <w:szCs w:val="20"/>
              </w:rPr>
              <w:t>Viewer</w:t>
            </w:r>
            <w:proofErr w:type="spellEnd"/>
            <w:r w:rsidRPr="003A66DB">
              <w:rPr>
                <w:sz w:val="20"/>
                <w:szCs w:val="20"/>
              </w:rPr>
              <w:t xml:space="preserve"> (</w:t>
            </w:r>
            <w:hyperlink r:id="rId13" w:history="1">
              <w:r w:rsidR="00DC01AA" w:rsidRPr="003A66DB">
                <w:rPr>
                  <w:rStyle w:val="Hipervnculo"/>
                  <w:sz w:val="20"/>
                  <w:szCs w:val="20"/>
                </w:rPr>
                <w:t>https://glovis.usgs.gov</w:t>
              </w:r>
              <w:r w:rsidRPr="003A66DB">
                <w:rPr>
                  <w:rStyle w:val="Hipervnculo"/>
                  <w:sz w:val="20"/>
                  <w:szCs w:val="20"/>
                </w:rPr>
                <w:t>)</w:t>
              </w:r>
            </w:hyperlink>
            <w:r w:rsidRPr="003A66DB">
              <w:rPr>
                <w:sz w:val="20"/>
                <w:szCs w:val="20"/>
              </w:rPr>
              <w:t>.</w:t>
            </w:r>
          </w:p>
          <w:p w14:paraId="27267E8C" w14:textId="3776B687" w:rsidR="00E3330F" w:rsidRPr="003A66DB" w:rsidRDefault="00E3330F" w:rsidP="00990F80">
            <w:pPr>
              <w:rPr>
                <w:sz w:val="20"/>
                <w:szCs w:val="20"/>
              </w:rPr>
            </w:pPr>
            <w:r w:rsidRPr="003A66DB">
              <w:rPr>
                <w:sz w:val="20"/>
                <w:szCs w:val="20"/>
              </w:rPr>
              <w:t xml:space="preserve">También se puede obtener la información de la cartografía Uso de Suelo y Vegetación del Instituto Nacional de Estadística y Geografía (INEGI) disponible en su </w:t>
            </w:r>
            <w:proofErr w:type="spellStart"/>
            <w:r w:rsidRPr="003A66DB">
              <w:rPr>
                <w:sz w:val="20"/>
                <w:szCs w:val="20"/>
              </w:rPr>
              <w:t>sitió</w:t>
            </w:r>
            <w:proofErr w:type="spellEnd"/>
            <w:r w:rsidRPr="003A66DB">
              <w:rPr>
                <w:sz w:val="20"/>
                <w:szCs w:val="20"/>
              </w:rPr>
              <w:t xml:space="preserve"> web </w:t>
            </w:r>
            <w:hyperlink r:id="rId14" w:history="1">
              <w:r w:rsidRPr="003A66DB">
                <w:rPr>
                  <w:rStyle w:val="Hipervnculo"/>
                  <w:sz w:val="20"/>
                  <w:szCs w:val="20"/>
                </w:rPr>
                <w:t>https://www.inegi.org.mx</w:t>
              </w:r>
            </w:hyperlink>
            <w:r w:rsidRPr="003A66DB">
              <w:rPr>
                <w:sz w:val="20"/>
                <w:szCs w:val="20"/>
              </w:rPr>
              <w:t>.</w:t>
            </w:r>
          </w:p>
          <w:p w14:paraId="14849372" w14:textId="60451B81" w:rsidR="009C2E9F" w:rsidRPr="003A66DB" w:rsidRDefault="00E3330F" w:rsidP="00990F80">
            <w:pPr>
              <w:rPr>
                <w:sz w:val="20"/>
                <w:szCs w:val="20"/>
              </w:rPr>
            </w:pPr>
            <w:r w:rsidRPr="003A66DB">
              <w:rPr>
                <w:sz w:val="20"/>
                <w:szCs w:val="20"/>
              </w:rPr>
              <w:t xml:space="preserve">El número de habitantes se extrajo del censo </w:t>
            </w:r>
            <w:r w:rsidR="00364F7E" w:rsidRPr="003A66DB">
              <w:rPr>
                <w:sz w:val="20"/>
                <w:szCs w:val="20"/>
              </w:rPr>
              <w:t xml:space="preserve">poblacional </w:t>
            </w:r>
            <w:r w:rsidRPr="003A66DB">
              <w:rPr>
                <w:sz w:val="20"/>
                <w:szCs w:val="20"/>
              </w:rPr>
              <w:t xml:space="preserve">del Instituto Nacional de Estadística y Geografía (INEGI) disponible en su sitio web </w:t>
            </w:r>
            <w:hyperlink r:id="rId15" w:history="1">
              <w:r w:rsidRPr="003A66DB">
                <w:rPr>
                  <w:rStyle w:val="Hipervnculo"/>
                  <w:sz w:val="20"/>
                  <w:szCs w:val="20"/>
                </w:rPr>
                <w:t>https://www.inegi.org.mx</w:t>
              </w:r>
            </w:hyperlink>
            <w:r w:rsidRPr="003A66DB">
              <w:rPr>
                <w:sz w:val="20"/>
                <w:szCs w:val="20"/>
              </w:rPr>
              <w:t>.</w:t>
            </w:r>
          </w:p>
          <w:p w14:paraId="3D192CBE" w14:textId="3D68BCCF" w:rsidR="009C2E9F" w:rsidRPr="003A66DB" w:rsidRDefault="00F601AB" w:rsidP="009C2E9F">
            <w:pPr>
              <w:pStyle w:val="Ttulo1"/>
              <w:spacing w:before="0" w:beforeAutospacing="0" w:after="0" w:afterAutospacing="0"/>
              <w:rPr>
                <w:b w:val="0"/>
                <w:sz w:val="20"/>
                <w:szCs w:val="20"/>
              </w:rPr>
            </w:pPr>
            <w:r w:rsidRPr="003A66DB">
              <w:rPr>
                <w:rFonts w:eastAsiaTheme="minorEastAsia"/>
                <w:b w:val="0"/>
                <w:sz w:val="20"/>
                <w:szCs w:val="20"/>
                <w:lang w:eastAsia="en-US"/>
              </w:rPr>
              <w:t>El factor de rendimiento no se contempló porque no existen cálculos para México, sin embargo</w:t>
            </w:r>
            <w:r w:rsidR="00EB5FD4">
              <w:rPr>
                <w:rFonts w:eastAsiaTheme="minorEastAsia"/>
                <w:b w:val="0"/>
                <w:sz w:val="20"/>
                <w:szCs w:val="20"/>
                <w:lang w:eastAsia="en-US"/>
              </w:rPr>
              <w:t>,</w:t>
            </w:r>
            <w:r w:rsidRPr="003A66DB">
              <w:rPr>
                <w:rFonts w:eastAsiaTheme="minorEastAsia"/>
                <w:b w:val="0"/>
                <w:sz w:val="20"/>
                <w:szCs w:val="20"/>
                <w:lang w:eastAsia="en-US"/>
              </w:rPr>
              <w:t xml:space="preserve"> </w:t>
            </w:r>
            <w:r w:rsidR="00EB5FD4">
              <w:rPr>
                <w:rFonts w:eastAsiaTheme="minorEastAsia"/>
                <w:b w:val="0"/>
                <w:sz w:val="20"/>
                <w:szCs w:val="20"/>
                <w:lang w:eastAsia="en-US"/>
              </w:rPr>
              <w:t xml:space="preserve">si existe una </w:t>
            </w:r>
            <w:r w:rsidR="002421B5" w:rsidRPr="003A66DB">
              <w:rPr>
                <w:rFonts w:eastAsiaTheme="minorEastAsia"/>
                <w:b w:val="0"/>
                <w:sz w:val="20"/>
                <w:szCs w:val="20"/>
                <w:lang w:eastAsia="en-US"/>
              </w:rPr>
              <w:t xml:space="preserve">fórmula </w:t>
            </w:r>
            <w:r w:rsidR="00EB5FD4">
              <w:rPr>
                <w:rFonts w:eastAsiaTheme="minorEastAsia"/>
                <w:b w:val="0"/>
                <w:sz w:val="20"/>
                <w:szCs w:val="20"/>
                <w:lang w:eastAsia="en-US"/>
              </w:rPr>
              <w:t>calcularlo</w:t>
            </w:r>
            <w:r w:rsidR="002421B5" w:rsidRPr="003A66DB">
              <w:rPr>
                <w:rFonts w:eastAsiaTheme="minorEastAsia"/>
                <w:b w:val="0"/>
                <w:sz w:val="20"/>
                <w:szCs w:val="20"/>
                <w:lang w:eastAsia="en-US"/>
              </w:rPr>
              <w:t xml:space="preserve"> </w:t>
            </w:r>
            <w:r w:rsidR="00EB5FD4">
              <w:rPr>
                <w:rFonts w:eastAsiaTheme="minorEastAsia"/>
                <w:b w:val="0"/>
                <w:sz w:val="20"/>
                <w:szCs w:val="20"/>
                <w:lang w:eastAsia="en-US"/>
              </w:rPr>
              <w:t xml:space="preserve">como </w:t>
            </w:r>
            <w:r w:rsidR="002421B5" w:rsidRPr="003A66DB">
              <w:rPr>
                <w:rFonts w:eastAsiaTheme="minorEastAsia"/>
                <w:b w:val="0"/>
                <w:sz w:val="20"/>
                <w:szCs w:val="20"/>
                <w:lang w:eastAsia="en-US"/>
              </w:rPr>
              <w:t xml:space="preserve">se describe en el documento </w:t>
            </w:r>
            <w:proofErr w:type="spellStart"/>
            <w:r w:rsidR="002421B5" w:rsidRPr="003A66DB">
              <w:rPr>
                <w:b w:val="0"/>
                <w:sz w:val="20"/>
                <w:szCs w:val="20"/>
              </w:rPr>
              <w:t>Calculation</w:t>
            </w:r>
            <w:proofErr w:type="spellEnd"/>
            <w:r w:rsidR="002421B5" w:rsidRPr="003A66DB">
              <w:rPr>
                <w:b w:val="0"/>
                <w:sz w:val="20"/>
                <w:szCs w:val="20"/>
              </w:rPr>
              <w:t xml:space="preserve"> </w:t>
            </w:r>
            <w:proofErr w:type="spellStart"/>
            <w:r w:rsidR="002421B5" w:rsidRPr="003A66DB">
              <w:rPr>
                <w:b w:val="0"/>
                <w:sz w:val="20"/>
                <w:szCs w:val="20"/>
              </w:rPr>
              <w:t>Methodology</w:t>
            </w:r>
            <w:proofErr w:type="spellEnd"/>
            <w:r w:rsidR="002421B5" w:rsidRPr="003A66DB">
              <w:rPr>
                <w:b w:val="0"/>
                <w:sz w:val="20"/>
                <w:szCs w:val="20"/>
              </w:rPr>
              <w:t xml:space="preserve"> </w:t>
            </w:r>
            <w:proofErr w:type="spellStart"/>
            <w:r w:rsidR="002421B5" w:rsidRPr="003A66DB">
              <w:rPr>
                <w:b w:val="0"/>
                <w:sz w:val="20"/>
                <w:szCs w:val="20"/>
              </w:rPr>
              <w:t>for</w:t>
            </w:r>
            <w:proofErr w:type="spellEnd"/>
            <w:r w:rsidR="002421B5" w:rsidRPr="003A66DB">
              <w:rPr>
                <w:b w:val="0"/>
                <w:sz w:val="20"/>
                <w:szCs w:val="20"/>
              </w:rPr>
              <w:t xml:space="preserve"> </w:t>
            </w:r>
            <w:proofErr w:type="spellStart"/>
            <w:r w:rsidR="002421B5" w:rsidRPr="003A66DB">
              <w:rPr>
                <w:b w:val="0"/>
                <w:sz w:val="20"/>
                <w:szCs w:val="20"/>
              </w:rPr>
              <w:t>the</w:t>
            </w:r>
            <w:proofErr w:type="spellEnd"/>
            <w:r w:rsidR="002421B5" w:rsidRPr="003A66DB">
              <w:rPr>
                <w:b w:val="0"/>
                <w:sz w:val="20"/>
                <w:szCs w:val="20"/>
              </w:rPr>
              <w:t xml:space="preserve"> </w:t>
            </w:r>
            <w:proofErr w:type="spellStart"/>
            <w:r w:rsidR="002421B5" w:rsidRPr="003A66DB">
              <w:rPr>
                <w:b w:val="0"/>
                <w:sz w:val="20"/>
                <w:szCs w:val="20"/>
              </w:rPr>
              <w:t>National</w:t>
            </w:r>
            <w:proofErr w:type="spellEnd"/>
            <w:r w:rsidR="002421B5" w:rsidRPr="003A66DB">
              <w:rPr>
                <w:b w:val="0"/>
                <w:sz w:val="20"/>
                <w:szCs w:val="20"/>
              </w:rPr>
              <w:t xml:space="preserve"> </w:t>
            </w:r>
            <w:proofErr w:type="spellStart"/>
            <w:r w:rsidR="002421B5" w:rsidRPr="003A66DB">
              <w:rPr>
                <w:b w:val="0"/>
                <w:sz w:val="20"/>
                <w:szCs w:val="20"/>
              </w:rPr>
              <w:t>Footprint</w:t>
            </w:r>
            <w:proofErr w:type="spellEnd"/>
            <w:r w:rsidR="002421B5" w:rsidRPr="003A66DB">
              <w:rPr>
                <w:b w:val="0"/>
                <w:sz w:val="20"/>
                <w:szCs w:val="20"/>
              </w:rPr>
              <w:t xml:space="preserve"> </w:t>
            </w:r>
            <w:proofErr w:type="spellStart"/>
            <w:r w:rsidR="002421B5" w:rsidRPr="003A66DB">
              <w:rPr>
                <w:b w:val="0"/>
                <w:sz w:val="20"/>
                <w:szCs w:val="20"/>
              </w:rPr>
              <w:t>Accounts</w:t>
            </w:r>
            <w:proofErr w:type="spellEnd"/>
            <w:r w:rsidR="002421B5" w:rsidRPr="003A66DB">
              <w:rPr>
                <w:b w:val="0"/>
                <w:sz w:val="20"/>
                <w:szCs w:val="20"/>
              </w:rPr>
              <w:t xml:space="preserve"> de Ewing </w:t>
            </w:r>
            <w:r w:rsidR="002421B5" w:rsidRPr="00775D65">
              <w:rPr>
                <w:b w:val="0"/>
                <w:i/>
                <w:sz w:val="20"/>
                <w:szCs w:val="20"/>
              </w:rPr>
              <w:t>et al</w:t>
            </w:r>
            <w:r w:rsidR="002421B5" w:rsidRPr="003A66DB">
              <w:rPr>
                <w:b w:val="0"/>
                <w:sz w:val="20"/>
                <w:szCs w:val="20"/>
              </w:rPr>
              <w:t xml:space="preserve">. (2010) disponible en el sitio de Global </w:t>
            </w:r>
            <w:proofErr w:type="spellStart"/>
            <w:r w:rsidR="002421B5" w:rsidRPr="003A66DB">
              <w:rPr>
                <w:b w:val="0"/>
                <w:sz w:val="20"/>
                <w:szCs w:val="20"/>
              </w:rPr>
              <w:t>Footprint</w:t>
            </w:r>
            <w:proofErr w:type="spellEnd"/>
            <w:r w:rsidR="002421B5" w:rsidRPr="003A66DB">
              <w:rPr>
                <w:b w:val="0"/>
                <w:sz w:val="20"/>
                <w:szCs w:val="20"/>
              </w:rPr>
              <w:t xml:space="preserve"> Network (</w:t>
            </w:r>
            <w:hyperlink r:id="rId16" w:history="1">
              <w:r w:rsidR="00DC01AA" w:rsidRPr="003A66DB">
                <w:rPr>
                  <w:rStyle w:val="Hipervnculo"/>
                  <w:b w:val="0"/>
                  <w:sz w:val="20"/>
                  <w:szCs w:val="20"/>
                </w:rPr>
                <w:t>https://www.footprintnetwork.org)</w:t>
              </w:r>
            </w:hyperlink>
          </w:p>
          <w:p w14:paraId="04459D1A" w14:textId="6E46E6ED" w:rsidR="006F7C49" w:rsidRPr="003A66DB" w:rsidRDefault="009C2E9F" w:rsidP="00990F80">
            <w:pPr>
              <w:rPr>
                <w:rFonts w:eastAsia="Times New Roman"/>
                <w:sz w:val="20"/>
                <w:szCs w:val="20"/>
              </w:rPr>
            </w:pPr>
            <w:r w:rsidRPr="003A66DB">
              <w:rPr>
                <w:rFonts w:eastAsia="Times New Roman"/>
                <w:sz w:val="20"/>
                <w:szCs w:val="20"/>
              </w:rPr>
              <w:t xml:space="preserve">El factor de equivalencia se obtuvo del sitio </w:t>
            </w:r>
            <w:r w:rsidRPr="003A66DB">
              <w:rPr>
                <w:sz w:val="20"/>
                <w:szCs w:val="20"/>
              </w:rPr>
              <w:t xml:space="preserve">de Global </w:t>
            </w:r>
            <w:proofErr w:type="spellStart"/>
            <w:r w:rsidRPr="003A66DB">
              <w:rPr>
                <w:sz w:val="20"/>
                <w:szCs w:val="20"/>
              </w:rPr>
              <w:t>Footprint</w:t>
            </w:r>
            <w:proofErr w:type="spellEnd"/>
            <w:r w:rsidRPr="003A66DB">
              <w:rPr>
                <w:sz w:val="20"/>
                <w:szCs w:val="20"/>
              </w:rPr>
              <w:t xml:space="preserve"> Network (</w:t>
            </w:r>
            <w:hyperlink r:id="rId17" w:history="1">
              <w:r w:rsidRPr="003A66DB">
                <w:rPr>
                  <w:rStyle w:val="Hipervnculo"/>
                  <w:sz w:val="20"/>
                  <w:szCs w:val="20"/>
                </w:rPr>
                <w:t>h</w:t>
              </w:r>
              <w:r w:rsidR="00DC01AA" w:rsidRPr="003A66DB">
                <w:rPr>
                  <w:rStyle w:val="Hipervnculo"/>
                  <w:sz w:val="20"/>
                  <w:szCs w:val="20"/>
                </w:rPr>
                <w:t>ttps://www.footprintnetwork.org</w:t>
              </w:r>
              <w:r w:rsidRPr="003A66DB">
                <w:rPr>
                  <w:rStyle w:val="Hipervnculo"/>
                  <w:sz w:val="20"/>
                  <w:szCs w:val="20"/>
                </w:rPr>
                <w:t>)</w:t>
              </w:r>
            </w:hyperlink>
            <w:r w:rsidRPr="003A66DB">
              <w:rPr>
                <w:sz w:val="20"/>
                <w:szCs w:val="20"/>
              </w:rPr>
              <w:t xml:space="preserve">, lo valores se encuentran en distintos documentos y varían de acuerdo a cada año. </w:t>
            </w:r>
          </w:p>
        </w:tc>
      </w:tr>
      <w:tr w:rsidR="009F7251" w:rsidRPr="003A66DB" w14:paraId="0B5E8D8B" w14:textId="77777777" w:rsidTr="0088125B">
        <w:tc>
          <w:tcPr>
            <w:tcW w:w="2122" w:type="dxa"/>
          </w:tcPr>
          <w:p w14:paraId="472825A0" w14:textId="77777777" w:rsidR="009F7251" w:rsidRPr="003A66DB" w:rsidRDefault="009F7251" w:rsidP="00DC01AA">
            <w:pPr>
              <w:rPr>
                <w:b/>
                <w:sz w:val="20"/>
                <w:szCs w:val="20"/>
              </w:rPr>
            </w:pPr>
            <w:r w:rsidRPr="003A66DB">
              <w:rPr>
                <w:b/>
                <w:sz w:val="20"/>
                <w:szCs w:val="20"/>
              </w:rPr>
              <w:t>Periodicidad</w:t>
            </w:r>
          </w:p>
        </w:tc>
        <w:tc>
          <w:tcPr>
            <w:tcW w:w="6706" w:type="dxa"/>
          </w:tcPr>
          <w:p w14:paraId="6A384290" w14:textId="217A5738" w:rsidR="009F7251" w:rsidRPr="003A66DB" w:rsidRDefault="00990F80" w:rsidP="00DC01AA">
            <w:pPr>
              <w:rPr>
                <w:sz w:val="20"/>
                <w:szCs w:val="20"/>
              </w:rPr>
            </w:pPr>
            <w:r w:rsidRPr="003A66DB">
              <w:rPr>
                <w:sz w:val="20"/>
                <w:szCs w:val="20"/>
              </w:rPr>
              <w:t xml:space="preserve">Información anual </w:t>
            </w:r>
          </w:p>
        </w:tc>
      </w:tr>
      <w:tr w:rsidR="00E3330F" w:rsidRPr="003A66DB" w14:paraId="6A49118A" w14:textId="77777777" w:rsidTr="0088125B">
        <w:tc>
          <w:tcPr>
            <w:tcW w:w="2122" w:type="dxa"/>
          </w:tcPr>
          <w:p w14:paraId="4568D14E" w14:textId="77777777" w:rsidR="00E3330F" w:rsidRPr="003A66DB" w:rsidRDefault="00E3330F" w:rsidP="00DC01AA">
            <w:pPr>
              <w:rPr>
                <w:b/>
                <w:sz w:val="20"/>
                <w:szCs w:val="20"/>
              </w:rPr>
            </w:pPr>
            <w:r w:rsidRPr="003A66DB">
              <w:rPr>
                <w:b/>
                <w:sz w:val="20"/>
                <w:szCs w:val="20"/>
              </w:rPr>
              <w:t>Periodo con datos disponibles</w:t>
            </w:r>
          </w:p>
        </w:tc>
        <w:tc>
          <w:tcPr>
            <w:tcW w:w="6706" w:type="dxa"/>
          </w:tcPr>
          <w:p w14:paraId="693DF394" w14:textId="77777777" w:rsidR="00C56109" w:rsidRPr="003A66DB" w:rsidRDefault="00C56109" w:rsidP="00C56109">
            <w:pPr>
              <w:rPr>
                <w:sz w:val="20"/>
                <w:szCs w:val="20"/>
              </w:rPr>
            </w:pPr>
            <w:r w:rsidRPr="003A66DB">
              <w:rPr>
                <w:sz w:val="20"/>
                <w:szCs w:val="20"/>
              </w:rPr>
              <w:t>1995-2019 dependiendo de la imagen de satélite disponible al área de estudio en cuestión.</w:t>
            </w:r>
          </w:p>
          <w:p w14:paraId="1F680E7A" w14:textId="08B66D2E" w:rsidR="00C56109" w:rsidRPr="003A66DB" w:rsidRDefault="00C56109" w:rsidP="00C56109">
            <w:pPr>
              <w:rPr>
                <w:sz w:val="20"/>
                <w:szCs w:val="20"/>
              </w:rPr>
            </w:pPr>
            <w:r w:rsidRPr="003A66DB">
              <w:rPr>
                <w:sz w:val="20"/>
                <w:szCs w:val="20"/>
              </w:rPr>
              <w:t>1980-2017 de la cartografía Uso de Suelo y Vegetación (INEGI)</w:t>
            </w:r>
          </w:p>
          <w:p w14:paraId="613285EF" w14:textId="11F56CF1" w:rsidR="00E3330F" w:rsidRPr="003A66DB" w:rsidRDefault="004450A9" w:rsidP="00DC01AA">
            <w:pPr>
              <w:rPr>
                <w:sz w:val="20"/>
                <w:szCs w:val="20"/>
              </w:rPr>
            </w:pPr>
            <w:r w:rsidRPr="003A66DB">
              <w:rPr>
                <w:sz w:val="20"/>
                <w:szCs w:val="20"/>
              </w:rPr>
              <w:lastRenderedPageBreak/>
              <w:t xml:space="preserve">2000, </w:t>
            </w:r>
            <w:r w:rsidR="00E3330F" w:rsidRPr="003A66DB">
              <w:rPr>
                <w:sz w:val="20"/>
                <w:szCs w:val="20"/>
              </w:rPr>
              <w:t>2010</w:t>
            </w:r>
            <w:r w:rsidRPr="003A66DB">
              <w:rPr>
                <w:sz w:val="20"/>
                <w:szCs w:val="20"/>
              </w:rPr>
              <w:t xml:space="preserve"> y 2020</w:t>
            </w:r>
            <w:r w:rsidR="00E3330F" w:rsidRPr="003A66DB">
              <w:rPr>
                <w:sz w:val="20"/>
                <w:szCs w:val="20"/>
              </w:rPr>
              <w:t xml:space="preserve"> de acuerdo con </w:t>
            </w:r>
            <w:r w:rsidR="00364F7E" w:rsidRPr="003A66DB">
              <w:rPr>
                <w:sz w:val="20"/>
                <w:szCs w:val="20"/>
              </w:rPr>
              <w:t>el censo poblacional.</w:t>
            </w:r>
          </w:p>
        </w:tc>
      </w:tr>
      <w:tr w:rsidR="009F7251" w:rsidRPr="003A66DB" w14:paraId="16607122" w14:textId="77777777" w:rsidTr="0088125B">
        <w:tc>
          <w:tcPr>
            <w:tcW w:w="2122" w:type="dxa"/>
          </w:tcPr>
          <w:p w14:paraId="1032D4AB" w14:textId="77777777" w:rsidR="009F7251" w:rsidRPr="003A66DB" w:rsidRDefault="009F7251" w:rsidP="00DC01AA">
            <w:pPr>
              <w:rPr>
                <w:b/>
                <w:sz w:val="20"/>
                <w:szCs w:val="20"/>
              </w:rPr>
            </w:pPr>
            <w:r w:rsidRPr="003A66DB">
              <w:rPr>
                <w:b/>
                <w:sz w:val="20"/>
                <w:szCs w:val="20"/>
              </w:rPr>
              <w:lastRenderedPageBreak/>
              <w:t>Nivel de segregación geográfica</w:t>
            </w:r>
          </w:p>
        </w:tc>
        <w:tc>
          <w:tcPr>
            <w:tcW w:w="6706" w:type="dxa"/>
          </w:tcPr>
          <w:p w14:paraId="09156F6D" w14:textId="1316A764" w:rsidR="009F7251" w:rsidRPr="003A66DB" w:rsidRDefault="00C56109" w:rsidP="00DC01AA">
            <w:pPr>
              <w:rPr>
                <w:sz w:val="20"/>
                <w:szCs w:val="20"/>
              </w:rPr>
            </w:pPr>
            <w:r w:rsidRPr="003A66DB">
              <w:rPr>
                <w:sz w:val="20"/>
                <w:szCs w:val="20"/>
              </w:rPr>
              <w:t>Regional, pero puede ser ajustado a una zona de estudio específica haciendo una corrección mediante la distribución per cápita.</w:t>
            </w:r>
          </w:p>
        </w:tc>
      </w:tr>
      <w:tr w:rsidR="009F7251" w:rsidRPr="003A66DB" w14:paraId="746AE8F2" w14:textId="77777777" w:rsidTr="0088125B">
        <w:tc>
          <w:tcPr>
            <w:tcW w:w="2122" w:type="dxa"/>
          </w:tcPr>
          <w:p w14:paraId="0CE0D23D" w14:textId="77777777" w:rsidR="009F7251" w:rsidRPr="003A66DB" w:rsidRDefault="009F7251" w:rsidP="00DC01AA">
            <w:pPr>
              <w:rPr>
                <w:b/>
                <w:sz w:val="20"/>
                <w:szCs w:val="20"/>
              </w:rPr>
            </w:pPr>
            <w:r w:rsidRPr="003A66DB">
              <w:rPr>
                <w:b/>
                <w:sz w:val="20"/>
                <w:szCs w:val="20"/>
              </w:rPr>
              <w:t>Nota técnica</w:t>
            </w:r>
          </w:p>
        </w:tc>
        <w:tc>
          <w:tcPr>
            <w:tcW w:w="6706" w:type="dxa"/>
          </w:tcPr>
          <w:p w14:paraId="27EE1A12" w14:textId="05108FDC" w:rsidR="00B964E9" w:rsidRPr="003A66DB" w:rsidRDefault="00573E80" w:rsidP="00573E80">
            <w:pPr>
              <w:rPr>
                <w:sz w:val="20"/>
                <w:szCs w:val="20"/>
              </w:rPr>
            </w:pPr>
            <w:r w:rsidRPr="003A66DB">
              <w:rPr>
                <w:sz w:val="20"/>
                <w:szCs w:val="20"/>
              </w:rPr>
              <w:t xml:space="preserve">La fórmula original se describe en </w:t>
            </w:r>
            <w:proofErr w:type="spellStart"/>
            <w:r w:rsidRPr="003A66DB">
              <w:rPr>
                <w:sz w:val="20"/>
                <w:szCs w:val="20"/>
              </w:rPr>
              <w:t>Wackernagel</w:t>
            </w:r>
            <w:proofErr w:type="spellEnd"/>
            <w:r w:rsidRPr="003A66DB">
              <w:rPr>
                <w:sz w:val="20"/>
                <w:szCs w:val="20"/>
              </w:rPr>
              <w:t xml:space="preserve"> y Rees (1996), la fórmula aquí descrita proviene del documento </w:t>
            </w:r>
            <w:proofErr w:type="spellStart"/>
            <w:r w:rsidRPr="003A66DB">
              <w:rPr>
                <w:sz w:val="20"/>
                <w:szCs w:val="20"/>
              </w:rPr>
              <w:t>Calculation</w:t>
            </w:r>
            <w:proofErr w:type="spellEnd"/>
            <w:r w:rsidRPr="003A66DB">
              <w:rPr>
                <w:sz w:val="20"/>
                <w:szCs w:val="20"/>
              </w:rPr>
              <w:t xml:space="preserve"> </w:t>
            </w:r>
            <w:proofErr w:type="spellStart"/>
            <w:r w:rsidRPr="003A66DB">
              <w:rPr>
                <w:sz w:val="20"/>
                <w:szCs w:val="20"/>
              </w:rPr>
              <w:t>Methodology</w:t>
            </w:r>
            <w:proofErr w:type="spellEnd"/>
            <w:r w:rsidRPr="003A66DB">
              <w:rPr>
                <w:sz w:val="20"/>
                <w:szCs w:val="20"/>
              </w:rPr>
              <w:t xml:space="preserve"> </w:t>
            </w:r>
            <w:proofErr w:type="spellStart"/>
            <w:r w:rsidRPr="003A66DB">
              <w:rPr>
                <w:sz w:val="20"/>
                <w:szCs w:val="20"/>
              </w:rPr>
              <w:t>for</w:t>
            </w:r>
            <w:proofErr w:type="spellEnd"/>
            <w:r w:rsidRPr="003A66DB">
              <w:rPr>
                <w:sz w:val="20"/>
                <w:szCs w:val="20"/>
              </w:rPr>
              <w:t xml:space="preserve"> </w:t>
            </w:r>
            <w:proofErr w:type="spellStart"/>
            <w:r w:rsidRPr="003A66DB">
              <w:rPr>
                <w:sz w:val="20"/>
                <w:szCs w:val="20"/>
              </w:rPr>
              <w:t>the</w:t>
            </w:r>
            <w:proofErr w:type="spellEnd"/>
            <w:r w:rsidRPr="003A66DB">
              <w:rPr>
                <w:sz w:val="20"/>
                <w:szCs w:val="20"/>
              </w:rPr>
              <w:t xml:space="preserve"> </w:t>
            </w:r>
            <w:proofErr w:type="spellStart"/>
            <w:r w:rsidRPr="003A66DB">
              <w:rPr>
                <w:sz w:val="20"/>
                <w:szCs w:val="20"/>
              </w:rPr>
              <w:t>National</w:t>
            </w:r>
            <w:proofErr w:type="spellEnd"/>
            <w:r w:rsidRPr="003A66DB">
              <w:rPr>
                <w:sz w:val="20"/>
                <w:szCs w:val="20"/>
              </w:rPr>
              <w:t xml:space="preserve"> </w:t>
            </w:r>
            <w:proofErr w:type="spellStart"/>
            <w:r w:rsidRPr="003A66DB">
              <w:rPr>
                <w:sz w:val="20"/>
                <w:szCs w:val="20"/>
              </w:rPr>
              <w:t>Footprint</w:t>
            </w:r>
            <w:proofErr w:type="spellEnd"/>
            <w:r w:rsidRPr="003A66DB">
              <w:rPr>
                <w:sz w:val="20"/>
                <w:szCs w:val="20"/>
              </w:rPr>
              <w:t xml:space="preserve"> </w:t>
            </w:r>
            <w:proofErr w:type="spellStart"/>
            <w:r w:rsidRPr="003A66DB">
              <w:rPr>
                <w:sz w:val="20"/>
                <w:szCs w:val="20"/>
              </w:rPr>
              <w:t>Accounts</w:t>
            </w:r>
            <w:proofErr w:type="spellEnd"/>
            <w:r w:rsidRPr="003A66DB">
              <w:rPr>
                <w:sz w:val="20"/>
                <w:szCs w:val="20"/>
              </w:rPr>
              <w:t xml:space="preserve"> de Ewing </w:t>
            </w:r>
            <w:r w:rsidRPr="00775D65">
              <w:rPr>
                <w:i/>
                <w:sz w:val="20"/>
                <w:szCs w:val="20"/>
              </w:rPr>
              <w:t>et al</w:t>
            </w:r>
            <w:r w:rsidRPr="003A66DB">
              <w:rPr>
                <w:sz w:val="20"/>
                <w:szCs w:val="20"/>
              </w:rPr>
              <w:t xml:space="preserve">. (2010). </w:t>
            </w:r>
          </w:p>
        </w:tc>
      </w:tr>
      <w:tr w:rsidR="0088125B" w:rsidRPr="003A66DB" w14:paraId="1AA2202D" w14:textId="77777777" w:rsidTr="0088125B">
        <w:tc>
          <w:tcPr>
            <w:tcW w:w="2122" w:type="dxa"/>
          </w:tcPr>
          <w:p w14:paraId="1C49D92F" w14:textId="77777777" w:rsidR="0088125B" w:rsidRPr="003A66DB" w:rsidRDefault="0088125B" w:rsidP="0033136E">
            <w:pPr>
              <w:rPr>
                <w:b/>
                <w:sz w:val="20"/>
                <w:szCs w:val="20"/>
              </w:rPr>
            </w:pPr>
            <w:r w:rsidRPr="003A66DB">
              <w:rPr>
                <w:b/>
                <w:sz w:val="20"/>
                <w:szCs w:val="20"/>
              </w:rPr>
              <w:t>Referencias</w:t>
            </w:r>
          </w:p>
        </w:tc>
        <w:tc>
          <w:tcPr>
            <w:tcW w:w="6706" w:type="dxa"/>
          </w:tcPr>
          <w:p w14:paraId="445E9F75" w14:textId="4D99F356" w:rsidR="00300DBB" w:rsidRPr="007370FF" w:rsidRDefault="0088125B" w:rsidP="00775D65">
            <w:pPr>
              <w:rPr>
                <w:sz w:val="20"/>
                <w:szCs w:val="20"/>
              </w:rPr>
            </w:pPr>
            <w:proofErr w:type="spellStart"/>
            <w:r w:rsidRPr="003A66DB">
              <w:rPr>
                <w:sz w:val="20"/>
                <w:szCs w:val="20"/>
              </w:rPr>
              <w:t>Wackernagel</w:t>
            </w:r>
            <w:proofErr w:type="spellEnd"/>
            <w:r w:rsidRPr="003A66DB">
              <w:rPr>
                <w:sz w:val="20"/>
                <w:szCs w:val="20"/>
              </w:rPr>
              <w:t xml:space="preserve">, </w:t>
            </w:r>
            <w:proofErr w:type="spellStart"/>
            <w:r w:rsidRPr="003A66DB">
              <w:rPr>
                <w:sz w:val="20"/>
                <w:szCs w:val="20"/>
              </w:rPr>
              <w:t>M</w:t>
            </w:r>
            <w:r w:rsidR="00775D65">
              <w:rPr>
                <w:sz w:val="20"/>
                <w:szCs w:val="20"/>
              </w:rPr>
              <w:t>athis</w:t>
            </w:r>
            <w:proofErr w:type="spellEnd"/>
            <w:r w:rsidR="003A66DB">
              <w:rPr>
                <w:sz w:val="20"/>
                <w:szCs w:val="20"/>
              </w:rPr>
              <w:t xml:space="preserve"> y Rees</w:t>
            </w:r>
            <w:r w:rsidR="007370FF">
              <w:rPr>
                <w:sz w:val="20"/>
                <w:szCs w:val="20"/>
              </w:rPr>
              <w:t>, William</w:t>
            </w:r>
            <w:r w:rsidR="003A66DB">
              <w:rPr>
                <w:sz w:val="20"/>
                <w:szCs w:val="20"/>
              </w:rPr>
              <w:t xml:space="preserve"> </w:t>
            </w:r>
            <w:r w:rsidR="00893B62" w:rsidRPr="003A66DB">
              <w:rPr>
                <w:sz w:val="20"/>
                <w:szCs w:val="20"/>
              </w:rPr>
              <w:t>(</w:t>
            </w:r>
            <w:r w:rsidRPr="003A66DB">
              <w:rPr>
                <w:sz w:val="20"/>
                <w:szCs w:val="20"/>
              </w:rPr>
              <w:t>1996</w:t>
            </w:r>
            <w:r w:rsidR="00893B62" w:rsidRPr="003A66DB">
              <w:rPr>
                <w:sz w:val="20"/>
                <w:szCs w:val="20"/>
              </w:rPr>
              <w:t>)</w:t>
            </w:r>
            <w:r w:rsidRPr="003A66DB">
              <w:rPr>
                <w:sz w:val="20"/>
                <w:szCs w:val="20"/>
              </w:rPr>
              <w:t xml:space="preserve">. </w:t>
            </w:r>
            <w:proofErr w:type="spellStart"/>
            <w:r w:rsidRPr="007370FF">
              <w:rPr>
                <w:i/>
                <w:sz w:val="20"/>
                <w:szCs w:val="20"/>
              </w:rPr>
              <w:t>Our</w:t>
            </w:r>
            <w:proofErr w:type="spellEnd"/>
            <w:r w:rsidRPr="007370FF">
              <w:rPr>
                <w:i/>
                <w:sz w:val="20"/>
                <w:szCs w:val="20"/>
              </w:rPr>
              <w:t xml:space="preserve"> </w:t>
            </w:r>
            <w:proofErr w:type="spellStart"/>
            <w:r w:rsidRPr="007370FF">
              <w:rPr>
                <w:i/>
                <w:sz w:val="20"/>
                <w:szCs w:val="20"/>
              </w:rPr>
              <w:t>Ecological</w:t>
            </w:r>
            <w:proofErr w:type="spellEnd"/>
            <w:r w:rsidRPr="007370FF">
              <w:rPr>
                <w:i/>
                <w:sz w:val="20"/>
                <w:szCs w:val="20"/>
              </w:rPr>
              <w:t xml:space="preserve"> </w:t>
            </w:r>
            <w:proofErr w:type="spellStart"/>
            <w:r w:rsidRPr="007370FF">
              <w:rPr>
                <w:i/>
                <w:sz w:val="20"/>
                <w:szCs w:val="20"/>
              </w:rPr>
              <w:t>Footprint</w:t>
            </w:r>
            <w:proofErr w:type="spellEnd"/>
            <w:r w:rsidRPr="007370FF">
              <w:rPr>
                <w:i/>
                <w:sz w:val="20"/>
                <w:szCs w:val="20"/>
              </w:rPr>
              <w:t xml:space="preserve">: </w:t>
            </w:r>
            <w:proofErr w:type="spellStart"/>
            <w:r w:rsidRPr="007370FF">
              <w:rPr>
                <w:i/>
                <w:sz w:val="20"/>
                <w:szCs w:val="20"/>
              </w:rPr>
              <w:t>Reducing</w:t>
            </w:r>
            <w:proofErr w:type="spellEnd"/>
            <w:r w:rsidRPr="007370FF">
              <w:rPr>
                <w:i/>
                <w:sz w:val="20"/>
                <w:szCs w:val="20"/>
              </w:rPr>
              <w:t xml:space="preserve"> Human </w:t>
            </w:r>
            <w:proofErr w:type="spellStart"/>
            <w:r w:rsidRPr="007370FF">
              <w:rPr>
                <w:i/>
                <w:sz w:val="20"/>
                <w:szCs w:val="20"/>
              </w:rPr>
              <w:t>Impact</w:t>
            </w:r>
            <w:proofErr w:type="spellEnd"/>
            <w:r w:rsidRPr="007370FF">
              <w:rPr>
                <w:i/>
                <w:sz w:val="20"/>
                <w:szCs w:val="20"/>
              </w:rPr>
              <w:t xml:space="preserve"> </w:t>
            </w:r>
            <w:proofErr w:type="spellStart"/>
            <w:r w:rsidRPr="007370FF">
              <w:rPr>
                <w:i/>
                <w:sz w:val="20"/>
                <w:szCs w:val="20"/>
              </w:rPr>
              <w:t>on</w:t>
            </w:r>
            <w:proofErr w:type="spellEnd"/>
            <w:r w:rsidRPr="007370FF">
              <w:rPr>
                <w:i/>
                <w:sz w:val="20"/>
                <w:szCs w:val="20"/>
              </w:rPr>
              <w:t xml:space="preserve"> </w:t>
            </w:r>
            <w:proofErr w:type="spellStart"/>
            <w:r w:rsidRPr="007370FF">
              <w:rPr>
                <w:i/>
                <w:sz w:val="20"/>
                <w:szCs w:val="20"/>
              </w:rPr>
              <w:t>the</w:t>
            </w:r>
            <w:proofErr w:type="spellEnd"/>
            <w:r w:rsidRPr="007370FF">
              <w:rPr>
                <w:i/>
                <w:sz w:val="20"/>
                <w:szCs w:val="20"/>
              </w:rPr>
              <w:t xml:space="preserve"> </w:t>
            </w:r>
            <w:proofErr w:type="spellStart"/>
            <w:r w:rsidRPr="007370FF">
              <w:rPr>
                <w:i/>
                <w:sz w:val="20"/>
                <w:szCs w:val="20"/>
              </w:rPr>
              <w:t>Earth</w:t>
            </w:r>
            <w:proofErr w:type="spellEnd"/>
            <w:r w:rsidR="00775D65" w:rsidRPr="00EB5FD4">
              <w:rPr>
                <w:sz w:val="20"/>
                <w:szCs w:val="20"/>
              </w:rPr>
              <w:t>.</w:t>
            </w:r>
            <w:r w:rsidR="007370FF">
              <w:rPr>
                <w:sz w:val="20"/>
                <w:szCs w:val="20"/>
              </w:rPr>
              <w:t xml:space="preserve"> </w:t>
            </w:r>
            <w:proofErr w:type="spellStart"/>
            <w:r w:rsidR="007370FF" w:rsidRPr="007370FF">
              <w:rPr>
                <w:sz w:val="20"/>
                <w:szCs w:val="20"/>
              </w:rPr>
              <w:t>Philadelphia</w:t>
            </w:r>
            <w:proofErr w:type="spellEnd"/>
            <w:r w:rsidR="007370FF">
              <w:rPr>
                <w:sz w:val="20"/>
                <w:szCs w:val="20"/>
              </w:rPr>
              <w:t>, USA:</w:t>
            </w:r>
            <w:r w:rsidR="007370FF" w:rsidRPr="00EB5FD4">
              <w:rPr>
                <w:i/>
                <w:sz w:val="20"/>
                <w:szCs w:val="20"/>
              </w:rPr>
              <w:t xml:space="preserve"> New </w:t>
            </w:r>
            <w:proofErr w:type="spellStart"/>
            <w:r w:rsidR="007370FF" w:rsidRPr="00EB5FD4">
              <w:rPr>
                <w:i/>
                <w:sz w:val="20"/>
                <w:szCs w:val="20"/>
              </w:rPr>
              <w:t>Society</w:t>
            </w:r>
            <w:proofErr w:type="spellEnd"/>
            <w:r w:rsidR="007370FF" w:rsidRPr="00EB5FD4">
              <w:rPr>
                <w:i/>
                <w:sz w:val="20"/>
                <w:szCs w:val="20"/>
              </w:rPr>
              <w:t xml:space="preserve"> </w:t>
            </w:r>
            <w:proofErr w:type="spellStart"/>
            <w:r w:rsidR="007370FF" w:rsidRPr="00EB5FD4">
              <w:rPr>
                <w:i/>
                <w:sz w:val="20"/>
                <w:szCs w:val="20"/>
              </w:rPr>
              <w:t>Publishers</w:t>
            </w:r>
            <w:proofErr w:type="spellEnd"/>
            <w:r w:rsidR="007370FF">
              <w:rPr>
                <w:sz w:val="20"/>
                <w:szCs w:val="20"/>
              </w:rPr>
              <w:t>, 160 pp.</w:t>
            </w:r>
          </w:p>
          <w:p w14:paraId="01399F55" w14:textId="58E91BD1" w:rsidR="00BF5869" w:rsidRPr="003A66DB" w:rsidRDefault="00BF5869" w:rsidP="007370FF">
            <w:pPr>
              <w:rPr>
                <w:sz w:val="20"/>
                <w:szCs w:val="20"/>
              </w:rPr>
            </w:pPr>
            <w:r w:rsidRPr="003A66DB">
              <w:rPr>
                <w:sz w:val="20"/>
                <w:szCs w:val="20"/>
              </w:rPr>
              <w:t>Ewing, B</w:t>
            </w:r>
            <w:r w:rsidR="00775D65">
              <w:rPr>
                <w:sz w:val="20"/>
                <w:szCs w:val="20"/>
              </w:rPr>
              <w:t xml:space="preserve">rad; Reed, </w:t>
            </w:r>
            <w:proofErr w:type="spellStart"/>
            <w:r w:rsidR="00775D65">
              <w:rPr>
                <w:sz w:val="20"/>
                <w:szCs w:val="20"/>
              </w:rPr>
              <w:t>Anders</w:t>
            </w:r>
            <w:proofErr w:type="spellEnd"/>
            <w:r w:rsidR="00775D65">
              <w:rPr>
                <w:sz w:val="20"/>
                <w:szCs w:val="20"/>
              </w:rPr>
              <w:t>; Galli, Alessandro;</w:t>
            </w:r>
            <w:r w:rsidRPr="003A66DB">
              <w:rPr>
                <w:sz w:val="20"/>
                <w:szCs w:val="20"/>
              </w:rPr>
              <w:t xml:space="preserve">  </w:t>
            </w:r>
            <w:proofErr w:type="spellStart"/>
            <w:r w:rsidRPr="003A66DB">
              <w:rPr>
                <w:sz w:val="20"/>
                <w:szCs w:val="20"/>
              </w:rPr>
              <w:t>Kitzes</w:t>
            </w:r>
            <w:proofErr w:type="spellEnd"/>
            <w:r w:rsidRPr="003A66DB">
              <w:rPr>
                <w:sz w:val="20"/>
                <w:szCs w:val="20"/>
              </w:rPr>
              <w:t>, J</w:t>
            </w:r>
            <w:r w:rsidR="00775D65">
              <w:rPr>
                <w:sz w:val="20"/>
                <w:szCs w:val="20"/>
              </w:rPr>
              <w:t>ustin</w:t>
            </w:r>
            <w:r w:rsidRPr="003A66DB">
              <w:rPr>
                <w:sz w:val="20"/>
                <w:szCs w:val="20"/>
              </w:rPr>
              <w:t xml:space="preserve"> y </w:t>
            </w:r>
            <w:proofErr w:type="spellStart"/>
            <w:r w:rsidR="00775D65">
              <w:rPr>
                <w:sz w:val="20"/>
                <w:szCs w:val="20"/>
              </w:rPr>
              <w:t>Wackernagel</w:t>
            </w:r>
            <w:proofErr w:type="spellEnd"/>
            <w:r w:rsidR="007370FF">
              <w:rPr>
                <w:sz w:val="20"/>
                <w:szCs w:val="20"/>
              </w:rPr>
              <w:t xml:space="preserve">, </w:t>
            </w:r>
            <w:proofErr w:type="spellStart"/>
            <w:r w:rsidR="007370FF">
              <w:rPr>
                <w:sz w:val="20"/>
                <w:szCs w:val="20"/>
              </w:rPr>
              <w:t>Mathis</w:t>
            </w:r>
            <w:proofErr w:type="spellEnd"/>
            <w:r w:rsidR="00775D65">
              <w:rPr>
                <w:sz w:val="20"/>
                <w:szCs w:val="20"/>
              </w:rPr>
              <w:t xml:space="preserve"> </w:t>
            </w:r>
            <w:r w:rsidRPr="003A66DB">
              <w:rPr>
                <w:sz w:val="20"/>
                <w:szCs w:val="20"/>
              </w:rPr>
              <w:t xml:space="preserve">(2010). </w:t>
            </w:r>
            <w:r w:rsidR="007370FF">
              <w:rPr>
                <w:sz w:val="20"/>
                <w:szCs w:val="20"/>
              </w:rPr>
              <w:t>“</w:t>
            </w:r>
            <w:proofErr w:type="spellStart"/>
            <w:r w:rsidRPr="007370FF">
              <w:rPr>
                <w:sz w:val="20"/>
                <w:szCs w:val="20"/>
              </w:rPr>
              <w:t>Calculation</w:t>
            </w:r>
            <w:proofErr w:type="spellEnd"/>
            <w:r w:rsidRPr="007370FF">
              <w:rPr>
                <w:sz w:val="20"/>
                <w:szCs w:val="20"/>
              </w:rPr>
              <w:t xml:space="preserve"> </w:t>
            </w:r>
            <w:proofErr w:type="spellStart"/>
            <w:r w:rsidRPr="007370FF">
              <w:rPr>
                <w:sz w:val="20"/>
                <w:szCs w:val="20"/>
              </w:rPr>
              <w:t>Methodology</w:t>
            </w:r>
            <w:proofErr w:type="spellEnd"/>
            <w:r w:rsidRPr="007370FF">
              <w:rPr>
                <w:sz w:val="20"/>
                <w:szCs w:val="20"/>
              </w:rPr>
              <w:t xml:space="preserve"> </w:t>
            </w:r>
            <w:proofErr w:type="spellStart"/>
            <w:r w:rsidRPr="007370FF">
              <w:rPr>
                <w:sz w:val="20"/>
                <w:szCs w:val="20"/>
              </w:rPr>
              <w:t>fot</w:t>
            </w:r>
            <w:proofErr w:type="spellEnd"/>
            <w:r w:rsidRPr="007370FF">
              <w:rPr>
                <w:sz w:val="20"/>
                <w:szCs w:val="20"/>
              </w:rPr>
              <w:t xml:space="preserve"> </w:t>
            </w:r>
            <w:proofErr w:type="spellStart"/>
            <w:r w:rsidRPr="007370FF">
              <w:rPr>
                <w:sz w:val="20"/>
                <w:szCs w:val="20"/>
              </w:rPr>
              <w:t>the</w:t>
            </w:r>
            <w:proofErr w:type="spellEnd"/>
            <w:r w:rsidRPr="007370FF">
              <w:rPr>
                <w:sz w:val="20"/>
                <w:szCs w:val="20"/>
              </w:rPr>
              <w:t xml:space="preserve"> </w:t>
            </w:r>
            <w:proofErr w:type="spellStart"/>
            <w:r w:rsidRPr="007370FF">
              <w:rPr>
                <w:sz w:val="20"/>
                <w:szCs w:val="20"/>
              </w:rPr>
              <w:t>National</w:t>
            </w:r>
            <w:proofErr w:type="spellEnd"/>
            <w:r w:rsidRPr="007370FF">
              <w:rPr>
                <w:sz w:val="20"/>
                <w:szCs w:val="20"/>
              </w:rPr>
              <w:t xml:space="preserve"> </w:t>
            </w:r>
            <w:proofErr w:type="spellStart"/>
            <w:r w:rsidRPr="007370FF">
              <w:rPr>
                <w:sz w:val="20"/>
                <w:szCs w:val="20"/>
              </w:rPr>
              <w:t>F</w:t>
            </w:r>
            <w:r w:rsidR="00775D65" w:rsidRPr="007370FF">
              <w:rPr>
                <w:sz w:val="20"/>
                <w:szCs w:val="20"/>
              </w:rPr>
              <w:t>ootprint</w:t>
            </w:r>
            <w:proofErr w:type="spellEnd"/>
            <w:r w:rsidR="00775D65" w:rsidRPr="007370FF">
              <w:rPr>
                <w:sz w:val="20"/>
                <w:szCs w:val="20"/>
              </w:rPr>
              <w:t xml:space="preserve"> </w:t>
            </w:r>
            <w:proofErr w:type="spellStart"/>
            <w:r w:rsidR="00775D65" w:rsidRPr="007370FF">
              <w:rPr>
                <w:sz w:val="20"/>
                <w:szCs w:val="20"/>
              </w:rPr>
              <w:t>Accounts</w:t>
            </w:r>
            <w:proofErr w:type="spellEnd"/>
            <w:r w:rsidR="00775D65" w:rsidRPr="007370FF">
              <w:rPr>
                <w:sz w:val="20"/>
                <w:szCs w:val="20"/>
              </w:rPr>
              <w:t xml:space="preserve">, 2010 </w:t>
            </w:r>
            <w:proofErr w:type="spellStart"/>
            <w:r w:rsidR="00775D65" w:rsidRPr="007370FF">
              <w:rPr>
                <w:sz w:val="20"/>
                <w:szCs w:val="20"/>
              </w:rPr>
              <w:t>Edition</w:t>
            </w:r>
            <w:proofErr w:type="spellEnd"/>
            <w:r w:rsidR="007370FF">
              <w:rPr>
                <w:sz w:val="20"/>
                <w:szCs w:val="20"/>
              </w:rPr>
              <w:t>”.</w:t>
            </w:r>
            <w:r w:rsidR="00775D65">
              <w:rPr>
                <w:rFonts w:eastAsia="Times New Roman"/>
                <w:color w:val="000000" w:themeColor="text1"/>
                <w:sz w:val="20"/>
                <w:szCs w:val="20"/>
              </w:rPr>
              <w:t xml:space="preserve"> </w:t>
            </w:r>
            <w:r w:rsidRPr="007370FF">
              <w:rPr>
                <w:i/>
                <w:sz w:val="20"/>
                <w:szCs w:val="20"/>
              </w:rPr>
              <w:t xml:space="preserve">Global </w:t>
            </w:r>
            <w:proofErr w:type="spellStart"/>
            <w:r w:rsidRPr="007370FF">
              <w:rPr>
                <w:i/>
                <w:sz w:val="20"/>
                <w:szCs w:val="20"/>
              </w:rPr>
              <w:t>Footprint</w:t>
            </w:r>
            <w:proofErr w:type="spellEnd"/>
            <w:r w:rsidRPr="007370FF">
              <w:rPr>
                <w:i/>
                <w:sz w:val="20"/>
                <w:szCs w:val="20"/>
              </w:rPr>
              <w:t xml:space="preserve"> Network</w:t>
            </w:r>
            <w:r w:rsidR="00300DBB" w:rsidRPr="00775D65">
              <w:rPr>
                <w:sz w:val="20"/>
                <w:szCs w:val="20"/>
              </w:rPr>
              <w:t xml:space="preserve">. </w:t>
            </w:r>
            <w:r w:rsidR="007370FF">
              <w:rPr>
                <w:sz w:val="20"/>
                <w:szCs w:val="20"/>
              </w:rPr>
              <w:t>Recuperado de</w:t>
            </w:r>
            <w:r w:rsidR="00775D65" w:rsidRPr="00775D65">
              <w:rPr>
                <w:sz w:val="20"/>
                <w:szCs w:val="20"/>
              </w:rPr>
              <w:t xml:space="preserve"> </w:t>
            </w:r>
            <w:hyperlink r:id="rId18" w:history="1">
              <w:r w:rsidR="00775D65" w:rsidRPr="00540B32">
                <w:rPr>
                  <w:rStyle w:val="Hipervnculo"/>
                  <w:sz w:val="20"/>
                  <w:szCs w:val="20"/>
                </w:rPr>
                <w:t>https://www.footprintnetwork.org/content/images/uploads/National_Footprint_Accounts_Method_Paper_2010.pdf</w:t>
              </w:r>
            </w:hyperlink>
            <w:r w:rsidR="00775D65">
              <w:rPr>
                <w:sz w:val="20"/>
                <w:szCs w:val="20"/>
              </w:rPr>
              <w:t xml:space="preserve"> </w:t>
            </w:r>
          </w:p>
        </w:tc>
      </w:tr>
    </w:tbl>
    <w:p w14:paraId="072ADA22" w14:textId="77777777" w:rsidR="00E3330F" w:rsidRPr="003A66DB" w:rsidRDefault="00E3330F">
      <w:pPr>
        <w:rPr>
          <w:sz w:val="20"/>
          <w:szCs w:val="20"/>
        </w:rPr>
      </w:pPr>
      <w:r w:rsidRPr="003A66DB">
        <w:rPr>
          <w:sz w:val="20"/>
          <w:szCs w:val="20"/>
        </w:rPr>
        <w:br w:type="page"/>
      </w:r>
    </w:p>
    <w:tbl>
      <w:tblPr>
        <w:tblStyle w:val="Tablaconcuadrcula"/>
        <w:tblW w:w="0" w:type="auto"/>
        <w:tblLook w:val="04A0" w:firstRow="1" w:lastRow="0" w:firstColumn="1" w:lastColumn="0" w:noHBand="0" w:noVBand="1"/>
      </w:tblPr>
      <w:tblGrid>
        <w:gridCol w:w="2122"/>
        <w:gridCol w:w="6706"/>
      </w:tblGrid>
      <w:tr w:rsidR="00E3330F" w:rsidRPr="003A66DB" w14:paraId="009E45B2" w14:textId="77777777" w:rsidTr="00DC01AA">
        <w:tc>
          <w:tcPr>
            <w:tcW w:w="8828" w:type="dxa"/>
            <w:gridSpan w:val="2"/>
          </w:tcPr>
          <w:p w14:paraId="11FF0CE4" w14:textId="77777777" w:rsidR="00E3330F" w:rsidRPr="003A66DB" w:rsidRDefault="00E3330F" w:rsidP="00DC01AA">
            <w:pPr>
              <w:jc w:val="center"/>
              <w:rPr>
                <w:b/>
                <w:sz w:val="20"/>
                <w:szCs w:val="20"/>
              </w:rPr>
            </w:pPr>
            <w:r w:rsidRPr="003A66DB">
              <w:rPr>
                <w:b/>
                <w:sz w:val="20"/>
                <w:szCs w:val="20"/>
              </w:rPr>
              <w:lastRenderedPageBreak/>
              <w:t>Ficha metodológica del indicador</w:t>
            </w:r>
          </w:p>
        </w:tc>
      </w:tr>
      <w:tr w:rsidR="00E3330F" w:rsidRPr="003A66DB" w14:paraId="231CC980" w14:textId="77777777" w:rsidTr="00DC01AA">
        <w:trPr>
          <w:trHeight w:val="154"/>
        </w:trPr>
        <w:tc>
          <w:tcPr>
            <w:tcW w:w="8828" w:type="dxa"/>
            <w:gridSpan w:val="2"/>
            <w:shd w:val="clear" w:color="auto" w:fill="E7E6E6" w:themeFill="background2"/>
          </w:tcPr>
          <w:p w14:paraId="52E48059" w14:textId="77777777" w:rsidR="00E3330F" w:rsidRPr="003A66DB" w:rsidRDefault="00E3330F" w:rsidP="00DC01AA">
            <w:pPr>
              <w:rPr>
                <w:sz w:val="20"/>
                <w:szCs w:val="20"/>
              </w:rPr>
            </w:pPr>
          </w:p>
        </w:tc>
      </w:tr>
      <w:tr w:rsidR="00E3330F" w:rsidRPr="003A66DB" w14:paraId="767A3A43" w14:textId="77777777" w:rsidTr="00DC01AA">
        <w:tc>
          <w:tcPr>
            <w:tcW w:w="2122" w:type="dxa"/>
          </w:tcPr>
          <w:p w14:paraId="226AF969" w14:textId="77777777" w:rsidR="00E3330F" w:rsidRPr="003A66DB" w:rsidRDefault="00E3330F" w:rsidP="00DC01AA">
            <w:pPr>
              <w:rPr>
                <w:b/>
                <w:sz w:val="20"/>
                <w:szCs w:val="20"/>
              </w:rPr>
            </w:pPr>
            <w:r w:rsidRPr="003A66DB">
              <w:rPr>
                <w:b/>
                <w:sz w:val="20"/>
                <w:szCs w:val="20"/>
              </w:rPr>
              <w:t>Tema</w:t>
            </w:r>
          </w:p>
        </w:tc>
        <w:tc>
          <w:tcPr>
            <w:tcW w:w="6706" w:type="dxa"/>
          </w:tcPr>
          <w:p w14:paraId="7CEEF6AD" w14:textId="77777777" w:rsidR="00E3330F" w:rsidRPr="003A66DB" w:rsidRDefault="00E3330F" w:rsidP="00DC01AA">
            <w:pPr>
              <w:rPr>
                <w:sz w:val="20"/>
                <w:szCs w:val="20"/>
              </w:rPr>
            </w:pPr>
            <w:r w:rsidRPr="003A66DB">
              <w:rPr>
                <w:sz w:val="20"/>
                <w:szCs w:val="20"/>
              </w:rPr>
              <w:t>Capital natural</w:t>
            </w:r>
          </w:p>
        </w:tc>
      </w:tr>
      <w:tr w:rsidR="00E3330F" w:rsidRPr="003A66DB" w14:paraId="346CF732" w14:textId="77777777" w:rsidTr="00DC01AA">
        <w:tc>
          <w:tcPr>
            <w:tcW w:w="2122" w:type="dxa"/>
          </w:tcPr>
          <w:p w14:paraId="4A1A2070" w14:textId="77777777" w:rsidR="00E3330F" w:rsidRPr="003A66DB" w:rsidRDefault="00E3330F" w:rsidP="00DC01AA">
            <w:pPr>
              <w:rPr>
                <w:b/>
                <w:sz w:val="20"/>
                <w:szCs w:val="20"/>
              </w:rPr>
            </w:pPr>
            <w:r w:rsidRPr="003A66DB">
              <w:rPr>
                <w:b/>
                <w:sz w:val="20"/>
                <w:szCs w:val="20"/>
              </w:rPr>
              <w:t>Nombre del indicador</w:t>
            </w:r>
          </w:p>
        </w:tc>
        <w:tc>
          <w:tcPr>
            <w:tcW w:w="6706" w:type="dxa"/>
          </w:tcPr>
          <w:p w14:paraId="675B4B84" w14:textId="18976167" w:rsidR="00E3330F" w:rsidRPr="003A66DB" w:rsidRDefault="00E3330F" w:rsidP="00E93FE5">
            <w:pPr>
              <w:rPr>
                <w:sz w:val="20"/>
                <w:szCs w:val="20"/>
              </w:rPr>
            </w:pPr>
            <w:r w:rsidRPr="003A66DB">
              <w:rPr>
                <w:sz w:val="20"/>
                <w:szCs w:val="20"/>
              </w:rPr>
              <w:t xml:space="preserve">Huella </w:t>
            </w:r>
            <w:r w:rsidR="00E93FE5" w:rsidRPr="003A66DB">
              <w:rPr>
                <w:sz w:val="20"/>
                <w:szCs w:val="20"/>
              </w:rPr>
              <w:t>de carbono (por consumo eléctrico y de combustibles</w:t>
            </w:r>
            <w:r w:rsidR="00A14540" w:rsidRPr="003A66DB">
              <w:rPr>
                <w:sz w:val="20"/>
                <w:szCs w:val="20"/>
              </w:rPr>
              <w:t xml:space="preserve"> fósiles</w:t>
            </w:r>
            <w:r w:rsidR="00E93FE5" w:rsidRPr="003A66DB">
              <w:rPr>
                <w:sz w:val="20"/>
                <w:szCs w:val="20"/>
              </w:rPr>
              <w:t>)</w:t>
            </w:r>
          </w:p>
        </w:tc>
      </w:tr>
      <w:tr w:rsidR="00E3330F" w:rsidRPr="003A66DB" w14:paraId="115EE432" w14:textId="77777777" w:rsidTr="0033136E">
        <w:trPr>
          <w:trHeight w:val="65"/>
        </w:trPr>
        <w:tc>
          <w:tcPr>
            <w:tcW w:w="2122" w:type="dxa"/>
          </w:tcPr>
          <w:p w14:paraId="535416C0" w14:textId="77777777" w:rsidR="00E3330F" w:rsidRPr="003A66DB" w:rsidRDefault="00E3330F" w:rsidP="00DC01AA">
            <w:pPr>
              <w:rPr>
                <w:b/>
                <w:sz w:val="20"/>
                <w:szCs w:val="20"/>
              </w:rPr>
            </w:pPr>
            <w:r w:rsidRPr="003A66DB">
              <w:rPr>
                <w:b/>
                <w:sz w:val="20"/>
                <w:szCs w:val="20"/>
              </w:rPr>
              <w:t>Tipo de indicador</w:t>
            </w:r>
          </w:p>
        </w:tc>
        <w:tc>
          <w:tcPr>
            <w:tcW w:w="6706" w:type="dxa"/>
          </w:tcPr>
          <w:p w14:paraId="5BF99891" w14:textId="77777777" w:rsidR="00E3330F" w:rsidRPr="003A66DB" w:rsidRDefault="00E3330F" w:rsidP="00DC01AA">
            <w:pPr>
              <w:rPr>
                <w:sz w:val="20"/>
                <w:szCs w:val="20"/>
              </w:rPr>
            </w:pPr>
            <w:r w:rsidRPr="003A66DB">
              <w:rPr>
                <w:sz w:val="20"/>
                <w:szCs w:val="20"/>
              </w:rPr>
              <w:t>Compuesto</w:t>
            </w:r>
          </w:p>
        </w:tc>
      </w:tr>
      <w:tr w:rsidR="00E3330F" w:rsidRPr="003A66DB" w14:paraId="0FCD5A42" w14:textId="77777777" w:rsidTr="00DC01AA">
        <w:tc>
          <w:tcPr>
            <w:tcW w:w="2122" w:type="dxa"/>
          </w:tcPr>
          <w:p w14:paraId="00650CC3" w14:textId="77777777" w:rsidR="00E3330F" w:rsidRPr="003A66DB" w:rsidRDefault="00E3330F" w:rsidP="00DC01AA">
            <w:pPr>
              <w:rPr>
                <w:b/>
                <w:sz w:val="20"/>
                <w:szCs w:val="20"/>
              </w:rPr>
            </w:pPr>
            <w:r w:rsidRPr="003A66DB">
              <w:rPr>
                <w:b/>
                <w:sz w:val="20"/>
                <w:szCs w:val="20"/>
              </w:rPr>
              <w:t>Definición</w:t>
            </w:r>
          </w:p>
        </w:tc>
        <w:tc>
          <w:tcPr>
            <w:tcW w:w="6706" w:type="dxa"/>
          </w:tcPr>
          <w:p w14:paraId="3FA749F7" w14:textId="30C07DB7" w:rsidR="00E3330F" w:rsidRPr="003A66DB" w:rsidRDefault="00E93FE5" w:rsidP="00A14540">
            <w:pPr>
              <w:rPr>
                <w:sz w:val="20"/>
                <w:szCs w:val="20"/>
              </w:rPr>
            </w:pPr>
            <w:r w:rsidRPr="003A66DB">
              <w:rPr>
                <w:sz w:val="20"/>
                <w:szCs w:val="20"/>
              </w:rPr>
              <w:t xml:space="preserve">Es una herramienta que permite cuantificar las toneladas de </w:t>
            </w:r>
            <m:oMath>
              <m:sSub>
                <m:sSubPr>
                  <m:ctrlPr>
                    <w:rPr>
                      <w:rFonts w:ascii="Cambria Math" w:hAnsi="Cambria Math"/>
                      <w:sz w:val="20"/>
                      <w:szCs w:val="20"/>
                    </w:rPr>
                  </m:ctrlPr>
                </m:sSubPr>
                <m:e>
                  <m:r>
                    <m:rPr>
                      <m:sty m:val="p"/>
                    </m:rPr>
                    <w:rPr>
                      <w:rFonts w:ascii="Cambria Math" w:hAnsi="Cambria Math"/>
                      <w:sz w:val="20"/>
                      <w:szCs w:val="20"/>
                    </w:rPr>
                    <m:t>CO</m:t>
                  </m:r>
                </m:e>
                <m:sub>
                  <m:r>
                    <m:rPr>
                      <m:sty m:val="p"/>
                    </m:rPr>
                    <w:rPr>
                      <w:rFonts w:ascii="Cambria Math" w:hAnsi="Cambria Math"/>
                      <w:sz w:val="20"/>
                      <w:szCs w:val="20"/>
                    </w:rPr>
                    <m:t>2</m:t>
                  </m:r>
                </m:sub>
              </m:sSub>
            </m:oMath>
            <w:r w:rsidRPr="003A66DB">
              <w:rPr>
                <w:rFonts w:eastAsiaTheme="minorEastAsia"/>
                <w:sz w:val="20"/>
                <w:szCs w:val="20"/>
              </w:rPr>
              <w:t xml:space="preserve"> ge</w:t>
            </w:r>
            <w:r w:rsidR="007370FF">
              <w:rPr>
                <w:rFonts w:eastAsiaTheme="minorEastAsia"/>
                <w:sz w:val="20"/>
                <w:szCs w:val="20"/>
              </w:rPr>
              <w:t>neradas por la actividad humana. E</w:t>
            </w:r>
            <w:r w:rsidRPr="003A66DB">
              <w:rPr>
                <w:rFonts w:eastAsiaTheme="minorEastAsia"/>
                <w:sz w:val="20"/>
                <w:szCs w:val="20"/>
              </w:rPr>
              <w:t>n un sentido amplio cuantifica las emisiones generadas por consumo eléctrico, consumo de combustibles</w:t>
            </w:r>
            <w:r w:rsidR="00A14540" w:rsidRPr="003A66DB">
              <w:rPr>
                <w:rFonts w:eastAsiaTheme="minorEastAsia"/>
                <w:sz w:val="20"/>
                <w:szCs w:val="20"/>
              </w:rPr>
              <w:t xml:space="preserve"> fósiles</w:t>
            </w:r>
            <w:r w:rsidRPr="003A66DB">
              <w:rPr>
                <w:rFonts w:eastAsiaTheme="minorEastAsia"/>
                <w:sz w:val="20"/>
                <w:szCs w:val="20"/>
              </w:rPr>
              <w:t xml:space="preserve">, generación de aguas residuales y desechos </w:t>
            </w:r>
            <w:r w:rsidR="00A14540" w:rsidRPr="003A66DB">
              <w:rPr>
                <w:rFonts w:eastAsiaTheme="minorEastAsia"/>
                <w:sz w:val="20"/>
                <w:szCs w:val="20"/>
              </w:rPr>
              <w:t xml:space="preserve">sólidos. En este caso, se hizo </w:t>
            </w:r>
            <w:r w:rsidR="00A14540" w:rsidRPr="003A66DB">
              <w:rPr>
                <w:sz w:val="20"/>
                <w:szCs w:val="20"/>
              </w:rPr>
              <w:t xml:space="preserve">una de adecuación a la fórmula original tomando en cuenta únicamente el consumo eléctrico y el consumo de combustibles fósiles. </w:t>
            </w:r>
          </w:p>
        </w:tc>
      </w:tr>
      <w:tr w:rsidR="00E3330F" w:rsidRPr="003A66DB" w14:paraId="7740DCF3" w14:textId="77777777" w:rsidTr="00DC01AA">
        <w:tc>
          <w:tcPr>
            <w:tcW w:w="2122" w:type="dxa"/>
          </w:tcPr>
          <w:p w14:paraId="540C4974" w14:textId="77777777" w:rsidR="00E3330F" w:rsidRPr="003A66DB" w:rsidRDefault="00E3330F" w:rsidP="00DC01AA">
            <w:pPr>
              <w:rPr>
                <w:b/>
                <w:sz w:val="20"/>
                <w:szCs w:val="20"/>
              </w:rPr>
            </w:pPr>
            <w:r w:rsidRPr="003A66DB">
              <w:rPr>
                <w:b/>
                <w:sz w:val="20"/>
                <w:szCs w:val="20"/>
              </w:rPr>
              <w:t>Propósito</w:t>
            </w:r>
          </w:p>
        </w:tc>
        <w:tc>
          <w:tcPr>
            <w:tcW w:w="6706" w:type="dxa"/>
          </w:tcPr>
          <w:p w14:paraId="766AB8CF" w14:textId="46419414" w:rsidR="00E3330F" w:rsidRPr="003A66DB" w:rsidRDefault="00E3330F" w:rsidP="00E93FE5">
            <w:pPr>
              <w:rPr>
                <w:sz w:val="20"/>
                <w:szCs w:val="20"/>
              </w:rPr>
            </w:pPr>
            <w:r w:rsidRPr="003A66DB">
              <w:rPr>
                <w:sz w:val="20"/>
                <w:szCs w:val="20"/>
              </w:rPr>
              <w:t>Mide</w:t>
            </w:r>
            <w:r w:rsidR="00E93FE5" w:rsidRPr="003A66DB">
              <w:rPr>
                <w:sz w:val="20"/>
                <w:szCs w:val="20"/>
              </w:rPr>
              <w:t xml:space="preserve"> las emisiones de </w:t>
            </w:r>
            <m:oMath>
              <m:sSub>
                <m:sSubPr>
                  <m:ctrlPr>
                    <w:rPr>
                      <w:rFonts w:ascii="Cambria Math" w:hAnsi="Cambria Math"/>
                      <w:sz w:val="20"/>
                      <w:szCs w:val="20"/>
                    </w:rPr>
                  </m:ctrlPr>
                </m:sSubPr>
                <m:e>
                  <m:r>
                    <m:rPr>
                      <m:sty m:val="p"/>
                    </m:rPr>
                    <w:rPr>
                      <w:rFonts w:ascii="Cambria Math" w:hAnsi="Cambria Math"/>
                      <w:sz w:val="20"/>
                      <w:szCs w:val="20"/>
                    </w:rPr>
                    <m:t>CO</m:t>
                  </m:r>
                </m:e>
                <m:sub>
                  <m:r>
                    <m:rPr>
                      <m:sty m:val="p"/>
                    </m:rPr>
                    <w:rPr>
                      <w:rFonts w:ascii="Cambria Math" w:hAnsi="Cambria Math"/>
                      <w:sz w:val="20"/>
                      <w:szCs w:val="20"/>
                    </w:rPr>
                    <m:t>2</m:t>
                  </m:r>
                </m:sub>
              </m:sSub>
            </m:oMath>
            <w:r w:rsidR="00DC01AA" w:rsidRPr="003A66DB">
              <w:rPr>
                <w:rFonts w:eastAsiaTheme="minorEastAsia"/>
                <w:sz w:val="20"/>
                <w:szCs w:val="20"/>
              </w:rPr>
              <w:t xml:space="preserve"> generadas por la actividades </w:t>
            </w:r>
            <w:r w:rsidR="00E93FE5" w:rsidRPr="003A66DB">
              <w:rPr>
                <w:rFonts w:eastAsiaTheme="minorEastAsia"/>
                <w:sz w:val="20"/>
                <w:szCs w:val="20"/>
              </w:rPr>
              <w:t>humana</w:t>
            </w:r>
            <w:r w:rsidR="00DC01AA" w:rsidRPr="003A66DB">
              <w:rPr>
                <w:rFonts w:eastAsiaTheme="minorEastAsia"/>
                <w:sz w:val="20"/>
                <w:szCs w:val="20"/>
              </w:rPr>
              <w:t>s</w:t>
            </w:r>
            <w:r w:rsidR="00E93FE5" w:rsidRPr="003A66DB">
              <w:rPr>
                <w:rFonts w:eastAsiaTheme="minorEastAsia"/>
                <w:sz w:val="20"/>
                <w:szCs w:val="20"/>
              </w:rPr>
              <w:t>, específicamente el consumo eléctrico y de combustibles</w:t>
            </w:r>
            <w:r w:rsidR="00DC01AA" w:rsidRPr="003A66DB">
              <w:rPr>
                <w:rFonts w:eastAsiaTheme="minorEastAsia"/>
                <w:sz w:val="20"/>
                <w:szCs w:val="20"/>
              </w:rPr>
              <w:t xml:space="preserve"> fósiles</w:t>
            </w:r>
            <w:r w:rsidR="00E93FE5" w:rsidRPr="003A66DB">
              <w:rPr>
                <w:rFonts w:eastAsiaTheme="minorEastAsia"/>
                <w:sz w:val="20"/>
                <w:szCs w:val="20"/>
              </w:rPr>
              <w:t xml:space="preserve">. </w:t>
            </w:r>
          </w:p>
        </w:tc>
      </w:tr>
      <w:tr w:rsidR="00E3330F" w:rsidRPr="003A66DB" w14:paraId="786CD258" w14:textId="77777777" w:rsidTr="00DC01AA">
        <w:tc>
          <w:tcPr>
            <w:tcW w:w="8828" w:type="dxa"/>
            <w:gridSpan w:val="2"/>
          </w:tcPr>
          <w:p w14:paraId="0E694AF2" w14:textId="77777777" w:rsidR="00E3330F" w:rsidRPr="003A66DB" w:rsidRDefault="00E3330F" w:rsidP="00DC01AA">
            <w:pPr>
              <w:rPr>
                <w:b/>
                <w:sz w:val="20"/>
                <w:szCs w:val="20"/>
              </w:rPr>
            </w:pPr>
            <w:r w:rsidRPr="003A66DB">
              <w:rPr>
                <w:b/>
                <w:sz w:val="20"/>
                <w:szCs w:val="20"/>
              </w:rPr>
              <w:t>Forma de cálculo</w:t>
            </w:r>
          </w:p>
        </w:tc>
      </w:tr>
      <w:tr w:rsidR="00E3330F" w:rsidRPr="003A66DB" w14:paraId="0C1A07A9" w14:textId="77777777" w:rsidTr="00DC01AA">
        <w:trPr>
          <w:trHeight w:val="1326"/>
        </w:trPr>
        <w:tc>
          <w:tcPr>
            <w:tcW w:w="8828" w:type="dxa"/>
            <w:gridSpan w:val="2"/>
          </w:tcPr>
          <w:p w14:paraId="01CE6F29" w14:textId="461F7AA1" w:rsidR="00E3330F" w:rsidRPr="003A66DB" w:rsidRDefault="00E3330F" w:rsidP="00DC01AA">
            <w:pPr>
              <w:rPr>
                <w:sz w:val="20"/>
                <w:szCs w:val="20"/>
              </w:rPr>
            </w:pPr>
          </w:p>
          <w:p w14:paraId="04439E0D" w14:textId="38CBA801" w:rsidR="00A14540" w:rsidRPr="00C9092B" w:rsidRDefault="00000000" w:rsidP="00A14540">
            <w:pPr>
              <w:jc w:val="both"/>
              <w:rPr>
                <w:i/>
                <w:sz w:val="18"/>
                <w:szCs w:val="18"/>
              </w:rPr>
            </w:pPr>
            <m:oMathPara>
              <m:oMath>
                <m:sSub>
                  <m:sSubPr>
                    <m:ctrlPr>
                      <w:rPr>
                        <w:rFonts w:ascii="Cambria Math" w:hAnsi="Cambria Math"/>
                        <w:i/>
                        <w:sz w:val="18"/>
                        <w:szCs w:val="18"/>
                      </w:rPr>
                    </m:ctrlPr>
                  </m:sSubPr>
                  <m:e>
                    <m:r>
                      <w:rPr>
                        <w:rFonts w:ascii="Cambria Math" w:hAnsi="Cambria Math"/>
                        <w:sz w:val="18"/>
                        <w:szCs w:val="18"/>
                      </w:rPr>
                      <m:t>PCO</m:t>
                    </m:r>
                  </m:e>
                  <m:sub>
                    <m:r>
                      <w:rPr>
                        <w:rFonts w:ascii="Cambria Math" w:hAnsi="Cambria Math"/>
                        <w:sz w:val="18"/>
                        <w:szCs w:val="18"/>
                      </w:rPr>
                      <m:t>2</m:t>
                    </m:r>
                  </m:sub>
                </m:sSub>
                <m:r>
                  <w:rPr>
                    <w:rFonts w:ascii="Cambria Math" w:hAnsi="Cambria Math"/>
                    <w:sz w:val="18"/>
                    <w:szCs w:val="18"/>
                  </w:rPr>
                  <m:t>=</m:t>
                </m:r>
                <m:r>
                  <w:rPr>
                    <w:rFonts w:ascii="Cambria Math" w:eastAsiaTheme="minorEastAsia" w:hAnsi="Cambria Math"/>
                    <w:sz w:val="18"/>
                    <w:szCs w:val="18"/>
                  </w:rPr>
                  <m:t xml:space="preserve"> </m:t>
                </m:r>
                <m:nary>
                  <m:naryPr>
                    <m:chr m:val="∑"/>
                    <m:limLoc m:val="undOvr"/>
                    <m:subHide m:val="1"/>
                    <m:supHide m:val="1"/>
                    <m:ctrlPr>
                      <w:rPr>
                        <w:rFonts w:ascii="Cambria Math" w:eastAsiaTheme="minorEastAsia" w:hAnsi="Cambria Math"/>
                        <w:i/>
                        <w:sz w:val="18"/>
                        <w:szCs w:val="18"/>
                      </w:rPr>
                    </m:ctrlPr>
                  </m:naryPr>
                  <m:sub/>
                  <m:sup/>
                  <m:e>
                    <m:r>
                      <w:rPr>
                        <w:rFonts w:ascii="Cambria Math" w:eastAsiaTheme="minorEastAsia" w:hAnsi="Cambria Math"/>
                        <w:sz w:val="18"/>
                        <w:szCs w:val="18"/>
                      </w:rPr>
                      <m:t>(E</m:t>
                    </m:r>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2</m:t>
                        </m:r>
                      </m:sub>
                    </m:sSub>
                    <m:r>
                      <w:rPr>
                        <w:rFonts w:ascii="Cambria Math" w:eastAsiaTheme="minorEastAsia" w:hAnsi="Cambria Math"/>
                        <w:sz w:val="18"/>
                        <w:szCs w:val="18"/>
                      </w:rPr>
                      <m:t>;A</m:t>
                    </m:r>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2</m:t>
                        </m:r>
                      </m:sub>
                    </m:sSub>
                    <m:r>
                      <w:rPr>
                        <w:rFonts w:ascii="Cambria Math" w:hAnsi="Cambria Math"/>
                        <w:sz w:val="18"/>
                        <w:szCs w:val="18"/>
                      </w:rPr>
                      <m:t>;S</m:t>
                    </m:r>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2</m:t>
                        </m:r>
                      </m:sub>
                    </m:sSub>
                    <m:r>
                      <w:rPr>
                        <w:rFonts w:ascii="Cambria Math" w:hAnsi="Cambria Math"/>
                        <w:sz w:val="18"/>
                        <w:szCs w:val="18"/>
                      </w:rPr>
                      <m:t>;F</m:t>
                    </m:r>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2</m:t>
                        </m:r>
                      </m:sub>
                    </m:sSub>
                    <m:r>
                      <w:rPr>
                        <w:rFonts w:ascii="Cambria Math" w:hAnsi="Cambria Math"/>
                        <w:sz w:val="18"/>
                        <w:szCs w:val="18"/>
                      </w:rPr>
                      <m:t>)</m:t>
                    </m:r>
                  </m:e>
                </m:nary>
              </m:oMath>
            </m:oMathPara>
          </w:p>
          <w:p w14:paraId="31131D95" w14:textId="77777777" w:rsidR="00A14540" w:rsidRPr="00C9092B" w:rsidRDefault="00A14540" w:rsidP="00A14540">
            <w:pPr>
              <w:jc w:val="both"/>
              <w:rPr>
                <w:sz w:val="18"/>
                <w:szCs w:val="18"/>
              </w:rPr>
            </w:pPr>
          </w:p>
          <w:p w14:paraId="4B1AA025" w14:textId="24E9210C" w:rsidR="00A14540" w:rsidRPr="00C9092B" w:rsidRDefault="00A14540" w:rsidP="00A14540">
            <w:pPr>
              <w:jc w:val="both"/>
              <w:rPr>
                <w:sz w:val="18"/>
                <w:szCs w:val="18"/>
              </w:rPr>
            </w:pPr>
            <w:r w:rsidRPr="00C9092B">
              <w:rPr>
                <w:sz w:val="18"/>
                <w:szCs w:val="18"/>
              </w:rPr>
              <w:t xml:space="preserve">Emisiones de </w:t>
            </w:r>
            <m:oMath>
              <m:sSub>
                <m:sSubPr>
                  <m:ctrlPr>
                    <w:rPr>
                      <w:rFonts w:ascii="Cambria Math" w:hAnsi="Cambria Math"/>
                      <w:sz w:val="18"/>
                      <w:szCs w:val="18"/>
                    </w:rPr>
                  </m:ctrlPr>
                </m:sSubPr>
                <m:e>
                  <m:r>
                    <m:rPr>
                      <m:sty m:val="p"/>
                    </m:rPr>
                    <w:rPr>
                      <w:rFonts w:ascii="Cambria Math" w:hAnsi="Cambria Math"/>
                      <w:sz w:val="18"/>
                      <w:szCs w:val="18"/>
                    </w:rPr>
                    <m:t>CO</m:t>
                  </m:r>
                </m:e>
                <m:sub>
                  <m:r>
                    <m:rPr>
                      <m:sty m:val="p"/>
                    </m:rPr>
                    <w:rPr>
                      <w:rFonts w:ascii="Cambria Math" w:hAnsi="Cambria Math"/>
                      <w:sz w:val="18"/>
                      <w:szCs w:val="18"/>
                    </w:rPr>
                    <m:t>2</m:t>
                  </m:r>
                </m:sub>
              </m:sSub>
            </m:oMath>
            <w:r w:rsidRPr="00C9092B">
              <w:rPr>
                <w:rFonts w:eastAsiaTheme="minorEastAsia"/>
                <w:sz w:val="18"/>
                <w:szCs w:val="18"/>
              </w:rPr>
              <w:t xml:space="preserve"> generadas (</w:t>
            </w:r>
            <m:oMath>
              <m:r>
                <w:rPr>
                  <w:rFonts w:ascii="Cambria Math" w:hAnsi="Cambria Math"/>
                  <w:sz w:val="18"/>
                  <w:szCs w:val="18"/>
                </w:rPr>
                <m:t>P</m:t>
              </m:r>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2</m:t>
                  </m:r>
                </m:sub>
              </m:sSub>
            </m:oMath>
            <w:r w:rsidRPr="00C9092B">
              <w:rPr>
                <w:rFonts w:eastAsiaTheme="minorEastAsia"/>
                <w:sz w:val="18"/>
                <w:szCs w:val="18"/>
              </w:rPr>
              <w:t xml:space="preserve">) es igual </w:t>
            </w:r>
            <w:r w:rsidR="00AF6FF8" w:rsidRPr="00C9092B">
              <w:rPr>
                <w:rFonts w:eastAsiaTheme="minorEastAsia"/>
                <w:sz w:val="18"/>
                <w:szCs w:val="18"/>
              </w:rPr>
              <w:t xml:space="preserve">a la sumatoria de las toneladas de </w:t>
            </w:r>
            <m:oMath>
              <m:sSub>
                <m:sSubPr>
                  <m:ctrlPr>
                    <w:rPr>
                      <w:rFonts w:ascii="Cambria Math" w:hAnsi="Cambria Math"/>
                      <w:sz w:val="18"/>
                      <w:szCs w:val="18"/>
                    </w:rPr>
                  </m:ctrlPr>
                </m:sSubPr>
                <m:e>
                  <m:r>
                    <m:rPr>
                      <m:sty m:val="p"/>
                    </m:rPr>
                    <w:rPr>
                      <w:rFonts w:ascii="Cambria Math" w:hAnsi="Cambria Math"/>
                      <w:sz w:val="18"/>
                      <w:szCs w:val="18"/>
                    </w:rPr>
                    <m:t>CO</m:t>
                  </m:r>
                </m:e>
                <m:sub>
                  <m:r>
                    <m:rPr>
                      <m:sty m:val="p"/>
                    </m:rPr>
                    <w:rPr>
                      <w:rFonts w:ascii="Cambria Math" w:hAnsi="Cambria Math"/>
                      <w:sz w:val="18"/>
                      <w:szCs w:val="18"/>
                    </w:rPr>
                    <m:t>2</m:t>
                  </m:r>
                </m:sub>
              </m:sSub>
            </m:oMath>
            <w:r w:rsidR="00AF6FF8" w:rsidRPr="00C9092B">
              <w:rPr>
                <w:rFonts w:eastAsiaTheme="minorEastAsia"/>
                <w:sz w:val="18"/>
                <w:szCs w:val="18"/>
              </w:rPr>
              <w:t xml:space="preserve"> producidas por el consumo eléctrico anual, la carga anual de la demanda biológica de oxigeno en toneladas de </w:t>
            </w:r>
            <m:oMath>
              <m:sSub>
                <m:sSubPr>
                  <m:ctrlPr>
                    <w:rPr>
                      <w:rFonts w:ascii="Cambria Math" w:hAnsi="Cambria Math"/>
                      <w:sz w:val="18"/>
                      <w:szCs w:val="18"/>
                    </w:rPr>
                  </m:ctrlPr>
                </m:sSubPr>
                <m:e>
                  <m:r>
                    <m:rPr>
                      <m:sty m:val="p"/>
                    </m:rPr>
                    <w:rPr>
                      <w:rFonts w:ascii="Cambria Math" w:hAnsi="Cambria Math"/>
                      <w:sz w:val="18"/>
                      <w:szCs w:val="18"/>
                    </w:rPr>
                    <m:t>CO</m:t>
                  </m:r>
                </m:e>
                <m:sub>
                  <m:r>
                    <m:rPr>
                      <m:sty m:val="p"/>
                    </m:rPr>
                    <w:rPr>
                      <w:rFonts w:ascii="Cambria Math" w:hAnsi="Cambria Math"/>
                      <w:sz w:val="18"/>
                      <w:szCs w:val="18"/>
                    </w:rPr>
                    <m:t>2</m:t>
                  </m:r>
                </m:sub>
              </m:sSub>
            </m:oMath>
            <w:r w:rsidR="00AF6FF8" w:rsidRPr="00C9092B">
              <w:rPr>
                <w:rFonts w:eastAsiaTheme="minorEastAsia"/>
                <w:sz w:val="18"/>
                <w:szCs w:val="18"/>
              </w:rPr>
              <w:t xml:space="preserve"> producidas por las aguas residuales (</w:t>
            </w:r>
            <m:oMath>
              <m:r>
                <w:rPr>
                  <w:rFonts w:ascii="Cambria Math" w:eastAsiaTheme="minorEastAsia" w:hAnsi="Cambria Math"/>
                  <w:sz w:val="18"/>
                  <w:szCs w:val="18"/>
                </w:rPr>
                <m:t>A</m:t>
              </m:r>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2</m:t>
                  </m:r>
                </m:sub>
              </m:sSub>
            </m:oMath>
            <w:r w:rsidR="00AF6FF8" w:rsidRPr="00C9092B">
              <w:rPr>
                <w:rFonts w:eastAsiaTheme="minorEastAsia"/>
                <w:sz w:val="18"/>
                <w:szCs w:val="18"/>
              </w:rPr>
              <w:t xml:space="preserve">), las toneladas de </w:t>
            </w:r>
            <m:oMath>
              <m:sSub>
                <m:sSubPr>
                  <m:ctrlPr>
                    <w:rPr>
                      <w:rFonts w:ascii="Cambria Math" w:hAnsi="Cambria Math"/>
                      <w:sz w:val="18"/>
                      <w:szCs w:val="18"/>
                    </w:rPr>
                  </m:ctrlPr>
                </m:sSubPr>
                <m:e>
                  <m:r>
                    <m:rPr>
                      <m:sty m:val="p"/>
                    </m:rPr>
                    <w:rPr>
                      <w:rFonts w:ascii="Cambria Math" w:hAnsi="Cambria Math"/>
                      <w:sz w:val="18"/>
                      <w:szCs w:val="18"/>
                    </w:rPr>
                    <m:t>CO</m:t>
                  </m:r>
                </m:e>
                <m:sub>
                  <m:r>
                    <m:rPr>
                      <m:sty m:val="p"/>
                    </m:rPr>
                    <w:rPr>
                      <w:rFonts w:ascii="Cambria Math" w:hAnsi="Cambria Math"/>
                      <w:sz w:val="18"/>
                      <w:szCs w:val="18"/>
                    </w:rPr>
                    <m:t>2</m:t>
                  </m:r>
                </m:sub>
              </m:sSub>
            </m:oMath>
            <w:r w:rsidR="00AF6FF8" w:rsidRPr="00C9092B">
              <w:rPr>
                <w:rFonts w:eastAsiaTheme="minorEastAsia"/>
                <w:sz w:val="18"/>
                <w:szCs w:val="18"/>
              </w:rPr>
              <w:t xml:space="preserve"> producidas por los desechos sólidos anuales (</w:t>
            </w:r>
            <m:oMath>
              <m:r>
                <w:rPr>
                  <w:rFonts w:ascii="Cambria Math" w:hAnsi="Cambria Math"/>
                  <w:sz w:val="18"/>
                  <w:szCs w:val="18"/>
                </w:rPr>
                <m:t>S</m:t>
              </m:r>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2</m:t>
                  </m:r>
                </m:sub>
              </m:sSub>
            </m:oMath>
            <w:r w:rsidR="00AF6FF8" w:rsidRPr="00C9092B">
              <w:rPr>
                <w:rFonts w:eastAsiaTheme="minorEastAsia"/>
                <w:sz w:val="18"/>
                <w:szCs w:val="18"/>
              </w:rPr>
              <w:t xml:space="preserve">) y las toneladas de </w:t>
            </w:r>
            <m:oMath>
              <m:sSub>
                <m:sSubPr>
                  <m:ctrlPr>
                    <w:rPr>
                      <w:rFonts w:ascii="Cambria Math" w:hAnsi="Cambria Math"/>
                      <w:sz w:val="18"/>
                      <w:szCs w:val="18"/>
                    </w:rPr>
                  </m:ctrlPr>
                </m:sSubPr>
                <m:e>
                  <m:r>
                    <m:rPr>
                      <m:sty m:val="p"/>
                    </m:rPr>
                    <w:rPr>
                      <w:rFonts w:ascii="Cambria Math" w:hAnsi="Cambria Math"/>
                      <w:sz w:val="18"/>
                      <w:szCs w:val="18"/>
                    </w:rPr>
                    <m:t>CO</m:t>
                  </m:r>
                </m:e>
                <m:sub>
                  <m:r>
                    <m:rPr>
                      <m:sty m:val="p"/>
                    </m:rPr>
                    <w:rPr>
                      <w:rFonts w:ascii="Cambria Math" w:hAnsi="Cambria Math"/>
                      <w:sz w:val="18"/>
                      <w:szCs w:val="18"/>
                    </w:rPr>
                    <m:t>2</m:t>
                  </m:r>
                </m:sub>
              </m:sSub>
            </m:oMath>
            <w:r w:rsidR="00AF6FF8" w:rsidRPr="00C9092B">
              <w:rPr>
                <w:rFonts w:eastAsiaTheme="minorEastAsia"/>
                <w:sz w:val="18"/>
                <w:szCs w:val="18"/>
              </w:rPr>
              <w:t xml:space="preserve"> producidas por consumo de combustibles fósiles anuales </w:t>
            </w:r>
            <m:oMath>
              <m:r>
                <w:rPr>
                  <w:rFonts w:ascii="Cambria Math" w:hAnsi="Cambria Math"/>
                  <w:sz w:val="18"/>
                  <w:szCs w:val="18"/>
                </w:rPr>
                <m:t>F</m:t>
              </m:r>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2</m:t>
                  </m:r>
                </m:sub>
              </m:sSub>
            </m:oMath>
            <w:r w:rsidR="00AF6FF8" w:rsidRPr="00C9092B">
              <w:rPr>
                <w:rFonts w:eastAsiaTheme="minorEastAsia"/>
                <w:sz w:val="18"/>
                <w:szCs w:val="18"/>
              </w:rPr>
              <w:t xml:space="preserve">. </w:t>
            </w:r>
          </w:p>
          <w:p w14:paraId="577E862E" w14:textId="77777777" w:rsidR="00A14540" w:rsidRPr="00C9092B" w:rsidRDefault="00A14540" w:rsidP="00A14540">
            <w:pPr>
              <w:jc w:val="both"/>
              <w:rPr>
                <w:sz w:val="18"/>
                <w:szCs w:val="18"/>
              </w:rPr>
            </w:pPr>
          </w:p>
          <w:p w14:paraId="713E760C" w14:textId="35CF13AD" w:rsidR="00E3330F" w:rsidRPr="00C9092B" w:rsidRDefault="007370FF" w:rsidP="00A14540">
            <w:pPr>
              <w:jc w:val="both"/>
              <w:rPr>
                <w:sz w:val="18"/>
                <w:szCs w:val="18"/>
              </w:rPr>
            </w:pPr>
            <w:r w:rsidRPr="00C9092B">
              <w:rPr>
                <w:sz w:val="18"/>
                <w:szCs w:val="18"/>
              </w:rPr>
              <w:t>De acuerdo con</w:t>
            </w:r>
            <w:r w:rsidR="00A14540" w:rsidRPr="00C9092B">
              <w:rPr>
                <w:sz w:val="18"/>
                <w:szCs w:val="18"/>
              </w:rPr>
              <w:t xml:space="preserve"> la información disponible se hizo una adecuación a la fórmula original, la huella de carbono se midió a partir del consumo eléctrico y el consumo de combustibles fósiles</w:t>
            </w:r>
            <w:r w:rsidR="00AF6FF8" w:rsidRPr="00C9092B">
              <w:rPr>
                <w:sz w:val="18"/>
                <w:szCs w:val="18"/>
              </w:rPr>
              <w:t xml:space="preserve">: </w:t>
            </w:r>
          </w:p>
          <w:p w14:paraId="49E31497" w14:textId="77777777" w:rsidR="00AF6FF8" w:rsidRPr="00C9092B" w:rsidRDefault="00AF6FF8" w:rsidP="00A14540">
            <w:pPr>
              <w:jc w:val="both"/>
              <w:rPr>
                <w:sz w:val="18"/>
                <w:szCs w:val="18"/>
              </w:rPr>
            </w:pPr>
          </w:p>
          <w:p w14:paraId="52A82824" w14:textId="26201103" w:rsidR="00AF6FF8" w:rsidRPr="00C9092B" w:rsidRDefault="00000000" w:rsidP="00A14540">
            <w:pPr>
              <w:jc w:val="both"/>
              <w:rPr>
                <w:sz w:val="18"/>
                <w:szCs w:val="18"/>
              </w:rPr>
            </w:pPr>
            <m:oMathPara>
              <m:oMath>
                <m:sSub>
                  <m:sSubPr>
                    <m:ctrlPr>
                      <w:rPr>
                        <w:rFonts w:ascii="Cambria Math" w:hAnsi="Cambria Math"/>
                        <w:i/>
                        <w:sz w:val="18"/>
                        <w:szCs w:val="18"/>
                      </w:rPr>
                    </m:ctrlPr>
                  </m:sSubPr>
                  <m:e>
                    <m:r>
                      <w:rPr>
                        <w:rFonts w:ascii="Cambria Math" w:hAnsi="Cambria Math"/>
                        <w:sz w:val="18"/>
                        <w:szCs w:val="18"/>
                      </w:rPr>
                      <m:t>ECO</m:t>
                    </m:r>
                  </m:e>
                  <m:sub>
                    <m:r>
                      <w:rPr>
                        <w:rFonts w:ascii="Cambria Math" w:hAnsi="Cambria Math"/>
                        <w:sz w:val="18"/>
                        <w:szCs w:val="18"/>
                      </w:rPr>
                      <m:t>2</m:t>
                    </m:r>
                  </m:sub>
                </m:sSub>
                <m:r>
                  <w:rPr>
                    <w:rFonts w:ascii="Cambria Math" w:hAnsi="Cambria Math"/>
                    <w:sz w:val="18"/>
                    <w:szCs w:val="18"/>
                  </w:rPr>
                  <m:t>=</m:t>
                </m:r>
                <m:r>
                  <w:rPr>
                    <w:rFonts w:ascii="Cambria Math" w:eastAsiaTheme="minorEastAsia" w:hAnsi="Cambria Math"/>
                    <w:sz w:val="18"/>
                    <w:szCs w:val="18"/>
                  </w:rPr>
                  <m:t xml:space="preserve"> </m:t>
                </m:r>
                <m:f>
                  <m:fPr>
                    <m:ctrlPr>
                      <w:rPr>
                        <w:rFonts w:ascii="Cambria Math" w:hAnsi="Cambria Math"/>
                        <w:i/>
                        <w:sz w:val="18"/>
                        <w:szCs w:val="18"/>
                      </w:rPr>
                    </m:ctrlPr>
                  </m:fPr>
                  <m:num>
                    <m:r>
                      <w:rPr>
                        <w:rFonts w:ascii="Cambria Math" w:hAnsi="Cambria Math"/>
                        <w:sz w:val="18"/>
                        <w:szCs w:val="18"/>
                      </w:rPr>
                      <m:t>Kwh*fpt*</m:t>
                    </m:r>
                    <m:sSub>
                      <m:sSubPr>
                        <m:ctrlPr>
                          <w:rPr>
                            <w:rFonts w:ascii="Cambria Math" w:hAnsi="Cambria Math"/>
                            <w:i/>
                            <w:sz w:val="18"/>
                            <w:szCs w:val="18"/>
                          </w:rPr>
                        </m:ctrlPr>
                      </m:sSubPr>
                      <m:e>
                        <m:r>
                          <w:rPr>
                            <w:rFonts w:ascii="Cambria Math" w:hAnsi="Cambria Math"/>
                            <w:sz w:val="18"/>
                            <w:szCs w:val="18"/>
                          </w:rPr>
                          <m:t>fCO</m:t>
                        </m:r>
                      </m:e>
                      <m:sub>
                        <m:r>
                          <w:rPr>
                            <w:rFonts w:ascii="Cambria Math" w:hAnsi="Cambria Math"/>
                            <w:sz w:val="18"/>
                            <w:szCs w:val="18"/>
                          </w:rPr>
                          <m:t>2</m:t>
                        </m:r>
                      </m:sub>
                    </m:sSub>
                    <m:r>
                      <w:rPr>
                        <w:rFonts w:ascii="Cambria Math" w:eastAsiaTheme="minorEastAsia" w:hAnsi="Cambria Math"/>
                        <w:sz w:val="18"/>
                        <w:szCs w:val="18"/>
                      </w:rPr>
                      <m:t xml:space="preserve">KWk </m:t>
                    </m:r>
                  </m:num>
                  <m:den>
                    <m:r>
                      <w:rPr>
                        <w:rFonts w:ascii="Cambria Math" w:hAnsi="Cambria Math"/>
                        <w:sz w:val="18"/>
                        <w:szCs w:val="18"/>
                      </w:rPr>
                      <m:t>1000</m:t>
                    </m:r>
                  </m:den>
                </m:f>
              </m:oMath>
            </m:oMathPara>
          </w:p>
          <w:p w14:paraId="2136E9AA" w14:textId="77777777" w:rsidR="00AF6FF8" w:rsidRPr="00C9092B" w:rsidRDefault="00AF6FF8" w:rsidP="00A14540">
            <w:pPr>
              <w:jc w:val="both"/>
              <w:rPr>
                <w:rFonts w:eastAsiaTheme="minorEastAsia"/>
                <w:sz w:val="18"/>
                <w:szCs w:val="18"/>
              </w:rPr>
            </w:pPr>
          </w:p>
          <w:p w14:paraId="1EA59DA8" w14:textId="35C02244" w:rsidR="00AF6FF8" w:rsidRPr="00C9092B" w:rsidRDefault="00AF6FF8" w:rsidP="00A14540">
            <w:pPr>
              <w:jc w:val="both"/>
              <w:rPr>
                <w:rFonts w:eastAsiaTheme="minorEastAsia"/>
                <w:sz w:val="18"/>
                <w:szCs w:val="18"/>
              </w:rPr>
            </w:pPr>
            <w:r w:rsidRPr="00C9092B">
              <w:rPr>
                <w:rFonts w:eastAsiaTheme="minorEastAsia"/>
                <w:sz w:val="18"/>
                <w:szCs w:val="18"/>
              </w:rPr>
              <w:t xml:space="preserve">Toneladas de </w:t>
            </w:r>
            <m:oMath>
              <m:sSub>
                <m:sSubPr>
                  <m:ctrlPr>
                    <w:rPr>
                      <w:rFonts w:ascii="Cambria Math" w:hAnsi="Cambria Math"/>
                      <w:sz w:val="18"/>
                      <w:szCs w:val="18"/>
                    </w:rPr>
                  </m:ctrlPr>
                </m:sSubPr>
                <m:e>
                  <m:r>
                    <m:rPr>
                      <m:sty m:val="p"/>
                    </m:rPr>
                    <w:rPr>
                      <w:rFonts w:ascii="Cambria Math" w:hAnsi="Cambria Math"/>
                      <w:sz w:val="18"/>
                      <w:szCs w:val="18"/>
                    </w:rPr>
                    <m:t>CO</m:t>
                  </m:r>
                </m:e>
                <m:sub>
                  <m:r>
                    <m:rPr>
                      <m:sty m:val="p"/>
                    </m:rPr>
                    <w:rPr>
                      <w:rFonts w:ascii="Cambria Math" w:hAnsi="Cambria Math"/>
                      <w:sz w:val="18"/>
                      <w:szCs w:val="18"/>
                    </w:rPr>
                    <m:t>2</m:t>
                  </m:r>
                </m:sub>
              </m:sSub>
            </m:oMath>
            <w:r w:rsidRPr="00C9092B">
              <w:rPr>
                <w:rFonts w:eastAsiaTheme="minorEastAsia"/>
                <w:sz w:val="18"/>
                <w:szCs w:val="18"/>
              </w:rPr>
              <w:t xml:space="preserve"> producidas por el consumo eléctrico anual (</w:t>
            </w:r>
            <m:oMath>
              <m:sSub>
                <m:sSubPr>
                  <m:ctrlPr>
                    <w:rPr>
                      <w:rFonts w:ascii="Cambria Math" w:hAnsi="Cambria Math"/>
                      <w:i/>
                      <w:sz w:val="18"/>
                      <w:szCs w:val="18"/>
                    </w:rPr>
                  </m:ctrlPr>
                </m:sSubPr>
                <m:e>
                  <m:r>
                    <w:rPr>
                      <w:rFonts w:ascii="Cambria Math" w:hAnsi="Cambria Math"/>
                      <w:sz w:val="18"/>
                      <w:szCs w:val="18"/>
                    </w:rPr>
                    <m:t>ECO</m:t>
                  </m:r>
                </m:e>
                <m:sub>
                  <m:r>
                    <w:rPr>
                      <w:rFonts w:ascii="Cambria Math" w:hAnsi="Cambria Math"/>
                      <w:sz w:val="18"/>
                      <w:szCs w:val="18"/>
                    </w:rPr>
                    <m:t>2</m:t>
                  </m:r>
                </m:sub>
              </m:sSub>
            </m:oMath>
            <w:r w:rsidRPr="00C9092B">
              <w:rPr>
                <w:rFonts w:eastAsiaTheme="minorEastAsia"/>
                <w:sz w:val="18"/>
                <w:szCs w:val="18"/>
              </w:rPr>
              <w:t>) es igual a la sumatoria de los kilowatts hora consumidos (</w:t>
            </w:r>
            <m:oMath>
              <m:r>
                <w:rPr>
                  <w:rFonts w:ascii="Cambria Math" w:hAnsi="Cambria Math"/>
                  <w:sz w:val="18"/>
                  <w:szCs w:val="18"/>
                </w:rPr>
                <m:t>Kwh</m:t>
              </m:r>
            </m:oMath>
            <w:r w:rsidRPr="00C9092B">
              <w:rPr>
                <w:rFonts w:eastAsiaTheme="minorEastAsia"/>
                <w:sz w:val="18"/>
                <w:szCs w:val="18"/>
              </w:rPr>
              <w:t>), por el factor de electricidad generada por plantas fósiles en el país (varía cada año) (</w:t>
            </w:r>
            <m:oMath>
              <m:r>
                <w:rPr>
                  <w:rFonts w:ascii="Cambria Math" w:hAnsi="Cambria Math"/>
                  <w:sz w:val="18"/>
                  <w:szCs w:val="18"/>
                </w:rPr>
                <m:t>fpt</m:t>
              </m:r>
            </m:oMath>
            <w:r w:rsidRPr="00C9092B">
              <w:rPr>
                <w:rFonts w:eastAsiaTheme="minorEastAsia"/>
                <w:sz w:val="18"/>
                <w:szCs w:val="18"/>
              </w:rPr>
              <w:t>)</w:t>
            </w:r>
            <w:r w:rsidR="00352797" w:rsidRPr="00C9092B">
              <w:rPr>
                <w:rFonts w:eastAsiaTheme="minorEastAsia"/>
                <w:sz w:val="18"/>
                <w:szCs w:val="18"/>
              </w:rPr>
              <w:t xml:space="preserve">, por los kilogramos de </w:t>
            </w:r>
            <m:oMath>
              <m:sSub>
                <m:sSubPr>
                  <m:ctrlPr>
                    <w:rPr>
                      <w:rFonts w:ascii="Cambria Math" w:hAnsi="Cambria Math"/>
                      <w:sz w:val="18"/>
                      <w:szCs w:val="18"/>
                    </w:rPr>
                  </m:ctrlPr>
                </m:sSubPr>
                <m:e>
                  <m:r>
                    <m:rPr>
                      <m:sty m:val="p"/>
                    </m:rPr>
                    <w:rPr>
                      <w:rFonts w:ascii="Cambria Math" w:hAnsi="Cambria Math"/>
                      <w:sz w:val="18"/>
                      <w:szCs w:val="18"/>
                    </w:rPr>
                    <m:t>CO</m:t>
                  </m:r>
                </m:e>
                <m:sub>
                  <m:r>
                    <m:rPr>
                      <m:sty m:val="p"/>
                    </m:rPr>
                    <w:rPr>
                      <w:rFonts w:ascii="Cambria Math" w:hAnsi="Cambria Math"/>
                      <w:sz w:val="18"/>
                      <w:szCs w:val="18"/>
                    </w:rPr>
                    <m:t>2</m:t>
                  </m:r>
                </m:sub>
              </m:sSub>
            </m:oMath>
            <w:r w:rsidR="00352797" w:rsidRPr="00C9092B">
              <w:rPr>
                <w:rFonts w:eastAsiaTheme="minorEastAsia"/>
                <w:sz w:val="18"/>
                <w:szCs w:val="18"/>
              </w:rPr>
              <w:t xml:space="preserve"> emitidos por cada kWh generado (es un dato calculado a nivel país y varía cada año) (</w:t>
            </w:r>
            <m:oMath>
              <m:sSub>
                <m:sSubPr>
                  <m:ctrlPr>
                    <w:rPr>
                      <w:rFonts w:ascii="Cambria Math" w:hAnsi="Cambria Math"/>
                      <w:i/>
                      <w:sz w:val="18"/>
                      <w:szCs w:val="18"/>
                    </w:rPr>
                  </m:ctrlPr>
                </m:sSubPr>
                <m:e>
                  <m:r>
                    <w:rPr>
                      <w:rFonts w:ascii="Cambria Math" w:hAnsi="Cambria Math"/>
                      <w:sz w:val="18"/>
                      <w:szCs w:val="18"/>
                    </w:rPr>
                    <m:t>fCO</m:t>
                  </m:r>
                </m:e>
                <m:sub>
                  <m:r>
                    <w:rPr>
                      <w:rFonts w:ascii="Cambria Math" w:hAnsi="Cambria Math"/>
                      <w:sz w:val="18"/>
                      <w:szCs w:val="18"/>
                    </w:rPr>
                    <m:t>2</m:t>
                  </m:r>
                </m:sub>
              </m:sSub>
              <m:r>
                <w:rPr>
                  <w:rFonts w:ascii="Cambria Math" w:eastAsiaTheme="minorEastAsia" w:hAnsi="Cambria Math"/>
                  <w:sz w:val="18"/>
                  <w:szCs w:val="18"/>
                </w:rPr>
                <m:t>KWk</m:t>
              </m:r>
            </m:oMath>
            <w:r w:rsidR="00352797" w:rsidRPr="00C9092B">
              <w:rPr>
                <w:rFonts w:eastAsiaTheme="minorEastAsia"/>
                <w:sz w:val="18"/>
                <w:szCs w:val="18"/>
              </w:rPr>
              <w:t>), entre 1000 que es el factor de conversión de kilogramo a toneladas.</w:t>
            </w:r>
          </w:p>
          <w:p w14:paraId="2BAA81CF" w14:textId="77777777" w:rsidR="00352797" w:rsidRPr="00C9092B" w:rsidRDefault="00352797" w:rsidP="00A14540">
            <w:pPr>
              <w:jc w:val="both"/>
              <w:rPr>
                <w:rFonts w:eastAsiaTheme="minorEastAsia"/>
                <w:sz w:val="18"/>
                <w:szCs w:val="18"/>
              </w:rPr>
            </w:pPr>
          </w:p>
          <w:p w14:paraId="5B4B7A27" w14:textId="16D10C7F" w:rsidR="00352797" w:rsidRPr="00C9092B" w:rsidRDefault="00000000" w:rsidP="00352797">
            <w:pPr>
              <w:jc w:val="center"/>
              <w:rPr>
                <w:i/>
                <w:sz w:val="18"/>
                <w:szCs w:val="18"/>
              </w:rPr>
            </w:pPr>
            <m:oMath>
              <m:sSub>
                <m:sSubPr>
                  <m:ctrlPr>
                    <w:rPr>
                      <w:rFonts w:ascii="Cambria Math" w:hAnsi="Cambria Math"/>
                      <w:i/>
                      <w:sz w:val="18"/>
                      <w:szCs w:val="18"/>
                    </w:rPr>
                  </m:ctrlPr>
                </m:sSubPr>
                <m:e>
                  <m:r>
                    <w:rPr>
                      <w:rFonts w:ascii="Cambria Math" w:hAnsi="Cambria Math"/>
                      <w:sz w:val="18"/>
                      <w:szCs w:val="18"/>
                    </w:rPr>
                    <m:t>FCO</m:t>
                  </m:r>
                </m:e>
                <m:sub>
                  <m:r>
                    <w:rPr>
                      <w:rFonts w:ascii="Cambria Math" w:hAnsi="Cambria Math"/>
                      <w:sz w:val="18"/>
                      <w:szCs w:val="18"/>
                    </w:rPr>
                    <m:t>2</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diesel</m:t>
                  </m:r>
                </m:sub>
              </m:sSub>
              <m:r>
                <w:rPr>
                  <w:rFonts w:ascii="Cambria Math" w:eastAsiaTheme="minorEastAsia" w:hAnsi="Cambria Math"/>
                  <w:sz w:val="18"/>
                  <w:szCs w:val="18"/>
                </w:rPr>
                <m:t>*</m:t>
              </m:r>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diesel</m:t>
                  </m:r>
                </m:sub>
              </m:sSub>
              <m:r>
                <w:rPr>
                  <w:rFonts w:ascii="Cambria Math" w:eastAsiaTheme="minorEastAsia" w:hAnsi="Cambria Math"/>
                  <w:sz w:val="18"/>
                  <w:szCs w:val="18"/>
                </w:rPr>
                <m:t>*</m:t>
              </m:r>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diesel</m:t>
                  </m:r>
                </m:sub>
              </m:sSub>
              <m:r>
                <w:rPr>
                  <w:rFonts w:ascii="Cambria Math" w:eastAsiaTheme="minorEastAsia"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gasolina</m:t>
                  </m:r>
                </m:sub>
              </m:sSub>
              <m:r>
                <w:rPr>
                  <w:rFonts w:ascii="Cambria Math" w:eastAsiaTheme="minorEastAsia" w:hAnsi="Cambria Math"/>
                  <w:sz w:val="18"/>
                  <w:szCs w:val="18"/>
                </w:rPr>
                <m:t>*</m:t>
              </m:r>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gasolina</m:t>
                  </m:r>
                </m:sub>
              </m:sSub>
              <m:r>
                <w:rPr>
                  <w:rFonts w:ascii="Cambria Math" w:eastAsiaTheme="minorEastAsia" w:hAnsi="Cambria Math"/>
                  <w:sz w:val="18"/>
                  <w:szCs w:val="18"/>
                </w:rPr>
                <m:t>*</m:t>
              </m:r>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gasolina</m:t>
                  </m:r>
                </m:sub>
              </m:sSub>
              <m:r>
                <w:rPr>
                  <w:rFonts w:ascii="Cambria Math" w:eastAsiaTheme="minorEastAsia" w:hAnsi="Cambria Math"/>
                  <w:sz w:val="18"/>
                  <w:szCs w:val="18"/>
                </w:rPr>
                <m:t xml:space="preserve"> </m:t>
              </m:r>
            </m:oMath>
            <w:r w:rsidR="00352797" w:rsidRPr="00C9092B">
              <w:rPr>
                <w:rFonts w:eastAsiaTheme="minorEastAsia"/>
                <w:i/>
                <w:sz w:val="18"/>
                <w:szCs w:val="18"/>
              </w:rPr>
              <w:t xml:space="preserve">+ </w:t>
            </w:r>
            <m:oMath>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gas L.P</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gas L.P</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gas L.P</m:t>
                  </m:r>
                </m:sub>
              </m:sSub>
            </m:oMath>
          </w:p>
          <w:p w14:paraId="26EF51BD" w14:textId="77777777" w:rsidR="00352797" w:rsidRPr="00C9092B" w:rsidRDefault="00352797" w:rsidP="00A14540">
            <w:pPr>
              <w:jc w:val="both"/>
              <w:rPr>
                <w:rFonts w:eastAsiaTheme="minorEastAsia"/>
                <w:sz w:val="18"/>
                <w:szCs w:val="18"/>
              </w:rPr>
            </w:pPr>
          </w:p>
          <w:p w14:paraId="618A277E" w14:textId="1D545386" w:rsidR="00A14540" w:rsidRPr="003A66DB" w:rsidRDefault="00352797" w:rsidP="00A14540">
            <w:pPr>
              <w:jc w:val="both"/>
              <w:rPr>
                <w:sz w:val="20"/>
                <w:szCs w:val="20"/>
              </w:rPr>
            </w:pPr>
            <w:r w:rsidRPr="00C9092B">
              <w:rPr>
                <w:rFonts w:eastAsiaTheme="minorEastAsia"/>
                <w:sz w:val="18"/>
                <w:szCs w:val="18"/>
              </w:rPr>
              <w:t xml:space="preserve">Toneladas de </w:t>
            </w:r>
            <m:oMath>
              <m:sSub>
                <m:sSubPr>
                  <m:ctrlPr>
                    <w:rPr>
                      <w:rFonts w:ascii="Cambria Math" w:hAnsi="Cambria Math"/>
                      <w:sz w:val="18"/>
                      <w:szCs w:val="18"/>
                    </w:rPr>
                  </m:ctrlPr>
                </m:sSubPr>
                <m:e>
                  <m:r>
                    <m:rPr>
                      <m:sty m:val="p"/>
                    </m:rPr>
                    <w:rPr>
                      <w:rFonts w:ascii="Cambria Math" w:hAnsi="Cambria Math"/>
                      <w:sz w:val="18"/>
                      <w:szCs w:val="18"/>
                    </w:rPr>
                    <m:t>CO</m:t>
                  </m:r>
                </m:e>
                <m:sub>
                  <m:r>
                    <m:rPr>
                      <m:sty m:val="p"/>
                    </m:rPr>
                    <w:rPr>
                      <w:rFonts w:ascii="Cambria Math" w:hAnsi="Cambria Math"/>
                      <w:sz w:val="18"/>
                      <w:szCs w:val="18"/>
                    </w:rPr>
                    <m:t>2</m:t>
                  </m:r>
                </m:sub>
              </m:sSub>
            </m:oMath>
            <w:r w:rsidRPr="00C9092B">
              <w:rPr>
                <w:rFonts w:eastAsiaTheme="minorEastAsia"/>
                <w:sz w:val="18"/>
                <w:szCs w:val="18"/>
              </w:rPr>
              <w:t xml:space="preserve"> producidas por el consumo de combustibles fósiles </w:t>
            </w:r>
            <m:oMath>
              <m:r>
                <w:rPr>
                  <w:rFonts w:ascii="Cambria Math" w:eastAsiaTheme="minorEastAsia" w:hAnsi="Cambria Math"/>
                  <w:sz w:val="18"/>
                  <w:szCs w:val="18"/>
                </w:rPr>
                <m:t>(</m:t>
              </m:r>
              <m:sSub>
                <m:sSubPr>
                  <m:ctrlPr>
                    <w:rPr>
                      <w:rFonts w:ascii="Cambria Math" w:hAnsi="Cambria Math"/>
                      <w:i/>
                      <w:sz w:val="18"/>
                      <w:szCs w:val="18"/>
                    </w:rPr>
                  </m:ctrlPr>
                </m:sSubPr>
                <m:e>
                  <m:r>
                    <w:rPr>
                      <w:rFonts w:ascii="Cambria Math" w:hAnsi="Cambria Math"/>
                      <w:sz w:val="18"/>
                      <w:szCs w:val="18"/>
                    </w:rPr>
                    <m:t>FCO</m:t>
                  </m:r>
                </m:e>
                <m:sub>
                  <m:r>
                    <w:rPr>
                      <w:rFonts w:ascii="Cambria Math" w:hAnsi="Cambria Math"/>
                      <w:sz w:val="18"/>
                      <w:szCs w:val="18"/>
                    </w:rPr>
                    <m:t>2</m:t>
                  </m:r>
                </m:sub>
              </m:sSub>
            </m:oMath>
            <w:r w:rsidR="00900856" w:rsidRPr="00C9092B">
              <w:rPr>
                <w:rFonts w:eastAsiaTheme="minorEastAsia"/>
                <w:sz w:val="18"/>
                <w:szCs w:val="18"/>
              </w:rPr>
              <w:t>) es igual a la sumatoria de litros de combustible consumido (</w:t>
            </w:r>
            <m:oMath>
              <m:r>
                <w:rPr>
                  <w:rFonts w:ascii="Cambria Math" w:hAnsi="Cambria Math"/>
                  <w:sz w:val="18"/>
                  <w:szCs w:val="18"/>
                </w:rPr>
                <m:t>L</m:t>
              </m:r>
            </m:oMath>
            <w:r w:rsidR="00900856" w:rsidRPr="00C9092B">
              <w:rPr>
                <w:rFonts w:eastAsiaTheme="minorEastAsia"/>
                <w:sz w:val="18"/>
                <w:szCs w:val="18"/>
              </w:rPr>
              <w:t xml:space="preserve">), por factor de emisión de </w:t>
            </w:r>
            <m:oMath>
              <m:sSub>
                <m:sSubPr>
                  <m:ctrlPr>
                    <w:rPr>
                      <w:rFonts w:ascii="Cambria Math" w:hAnsi="Cambria Math"/>
                      <w:sz w:val="18"/>
                      <w:szCs w:val="18"/>
                    </w:rPr>
                  </m:ctrlPr>
                </m:sSubPr>
                <m:e>
                  <m:r>
                    <m:rPr>
                      <m:sty m:val="p"/>
                    </m:rPr>
                    <w:rPr>
                      <w:rFonts w:ascii="Cambria Math" w:hAnsi="Cambria Math"/>
                      <w:sz w:val="18"/>
                      <w:szCs w:val="18"/>
                    </w:rPr>
                    <m:t>CO</m:t>
                  </m:r>
                </m:e>
                <m:sub>
                  <m:r>
                    <m:rPr>
                      <m:sty m:val="p"/>
                    </m:rPr>
                    <w:rPr>
                      <w:rFonts w:ascii="Cambria Math" w:hAnsi="Cambria Math"/>
                      <w:sz w:val="18"/>
                      <w:szCs w:val="18"/>
                    </w:rPr>
                    <m:t>2</m:t>
                  </m:r>
                </m:sub>
              </m:sSub>
            </m:oMath>
            <w:r w:rsidR="00900856" w:rsidRPr="00C9092B">
              <w:rPr>
                <w:rFonts w:eastAsiaTheme="minorEastAsia"/>
                <w:sz w:val="18"/>
                <w:szCs w:val="18"/>
              </w:rPr>
              <w:t xml:space="preserve"> por kilogramos de cada tipo de combustible considerado (</w:t>
            </w:r>
            <m:oMath>
              <m:r>
                <w:rPr>
                  <w:rFonts w:ascii="Cambria Math" w:hAnsi="Cambria Math"/>
                  <w:sz w:val="18"/>
                  <w:szCs w:val="18"/>
                </w:rPr>
                <m:t>f</m:t>
              </m:r>
            </m:oMath>
            <w:r w:rsidR="00900856" w:rsidRPr="00C9092B">
              <w:rPr>
                <w:rFonts w:eastAsiaTheme="minorEastAsia"/>
                <w:sz w:val="18"/>
                <w:szCs w:val="18"/>
              </w:rPr>
              <w:t>), por el factor de densidad del combustible (</w:t>
            </w:r>
            <m:oMath>
              <m:r>
                <w:rPr>
                  <w:rFonts w:ascii="Cambria Math" w:eastAsiaTheme="minorEastAsia" w:hAnsi="Cambria Math"/>
                  <w:sz w:val="18"/>
                  <w:szCs w:val="18"/>
                </w:rPr>
                <m:t>d</m:t>
              </m:r>
            </m:oMath>
            <w:r w:rsidR="00900856" w:rsidRPr="00C9092B">
              <w:rPr>
                <w:rFonts w:eastAsiaTheme="minorEastAsia"/>
                <w:sz w:val="18"/>
                <w:szCs w:val="18"/>
              </w:rPr>
              <w:t xml:space="preserve">). </w:t>
            </w:r>
          </w:p>
        </w:tc>
      </w:tr>
      <w:tr w:rsidR="00E3330F" w:rsidRPr="003A66DB" w14:paraId="6CB68E16" w14:textId="77777777" w:rsidTr="00DC01AA">
        <w:tc>
          <w:tcPr>
            <w:tcW w:w="2122" w:type="dxa"/>
          </w:tcPr>
          <w:p w14:paraId="5DA48DAC" w14:textId="77777777" w:rsidR="00E3330F" w:rsidRPr="003A66DB" w:rsidRDefault="00E3330F" w:rsidP="00DC01AA">
            <w:pPr>
              <w:rPr>
                <w:b/>
                <w:sz w:val="20"/>
                <w:szCs w:val="20"/>
              </w:rPr>
            </w:pPr>
            <w:r w:rsidRPr="003A66DB">
              <w:rPr>
                <w:b/>
                <w:sz w:val="20"/>
                <w:szCs w:val="20"/>
              </w:rPr>
              <w:t>Unidad de medida</w:t>
            </w:r>
          </w:p>
        </w:tc>
        <w:tc>
          <w:tcPr>
            <w:tcW w:w="6706" w:type="dxa"/>
          </w:tcPr>
          <w:p w14:paraId="0CDBF0EE" w14:textId="150CD76C" w:rsidR="00E3330F" w:rsidRPr="003A66DB" w:rsidRDefault="00E93FE5" w:rsidP="00E93FE5">
            <w:pPr>
              <w:rPr>
                <w:rFonts w:eastAsia="Times New Roman"/>
                <w:sz w:val="20"/>
                <w:szCs w:val="20"/>
              </w:rPr>
            </w:pPr>
            <w:r w:rsidRPr="003A66DB">
              <w:rPr>
                <w:sz w:val="20"/>
                <w:szCs w:val="20"/>
              </w:rPr>
              <w:t xml:space="preserve">Toneladas de </w:t>
            </w:r>
            <m:oMath>
              <m:sSub>
                <m:sSubPr>
                  <m:ctrlPr>
                    <w:rPr>
                      <w:rFonts w:ascii="Cambria Math" w:hAnsi="Cambria Math"/>
                      <w:sz w:val="20"/>
                      <w:szCs w:val="20"/>
                    </w:rPr>
                  </m:ctrlPr>
                </m:sSubPr>
                <m:e>
                  <m:r>
                    <m:rPr>
                      <m:sty m:val="p"/>
                    </m:rPr>
                    <w:rPr>
                      <w:rFonts w:ascii="Cambria Math" w:hAnsi="Cambria Math"/>
                      <w:sz w:val="20"/>
                      <w:szCs w:val="20"/>
                    </w:rPr>
                    <m:t>CO</m:t>
                  </m:r>
                </m:e>
                <m:sub>
                  <m:r>
                    <m:rPr>
                      <m:sty m:val="p"/>
                    </m:rPr>
                    <w:rPr>
                      <w:rFonts w:ascii="Cambria Math" w:hAnsi="Cambria Math"/>
                      <w:sz w:val="20"/>
                      <w:szCs w:val="20"/>
                    </w:rPr>
                    <m:t>2</m:t>
                  </m:r>
                </m:sub>
              </m:sSub>
            </m:oMath>
            <w:r w:rsidR="00D302D7" w:rsidRPr="003A66DB">
              <w:rPr>
                <w:rFonts w:eastAsiaTheme="minorEastAsia"/>
                <w:sz w:val="20"/>
                <w:szCs w:val="20"/>
              </w:rPr>
              <w:t xml:space="preserve"> </w:t>
            </w:r>
          </w:p>
        </w:tc>
      </w:tr>
      <w:tr w:rsidR="00E3330F" w:rsidRPr="003A66DB" w14:paraId="580A21B1" w14:textId="77777777" w:rsidTr="00DC01AA">
        <w:tc>
          <w:tcPr>
            <w:tcW w:w="2122" w:type="dxa"/>
          </w:tcPr>
          <w:p w14:paraId="3275C19A" w14:textId="77777777" w:rsidR="00E3330F" w:rsidRPr="003A66DB" w:rsidRDefault="00E3330F" w:rsidP="00DC01AA">
            <w:pPr>
              <w:rPr>
                <w:b/>
                <w:sz w:val="20"/>
                <w:szCs w:val="20"/>
              </w:rPr>
            </w:pPr>
            <w:r w:rsidRPr="003A66DB">
              <w:rPr>
                <w:b/>
                <w:sz w:val="20"/>
                <w:szCs w:val="20"/>
              </w:rPr>
              <w:t>Expresión</w:t>
            </w:r>
          </w:p>
        </w:tc>
        <w:tc>
          <w:tcPr>
            <w:tcW w:w="6706" w:type="dxa"/>
          </w:tcPr>
          <w:p w14:paraId="6A910217" w14:textId="6D275FD9" w:rsidR="00E3330F" w:rsidRPr="003A66DB" w:rsidRDefault="00E93FE5" w:rsidP="00DC01AA">
            <w:pPr>
              <w:rPr>
                <w:sz w:val="20"/>
                <w:szCs w:val="20"/>
              </w:rPr>
            </w:pPr>
            <w:r w:rsidRPr="003A66DB">
              <w:rPr>
                <w:sz w:val="20"/>
                <w:szCs w:val="20"/>
              </w:rPr>
              <w:t>Representa las toneladas de dióxido de carbono (</w:t>
            </w:r>
            <m:oMath>
              <m:sSub>
                <m:sSubPr>
                  <m:ctrlPr>
                    <w:rPr>
                      <w:rFonts w:ascii="Cambria Math" w:hAnsi="Cambria Math"/>
                      <w:sz w:val="20"/>
                      <w:szCs w:val="20"/>
                    </w:rPr>
                  </m:ctrlPr>
                </m:sSubPr>
                <m:e>
                  <m:r>
                    <m:rPr>
                      <m:sty m:val="p"/>
                    </m:rPr>
                    <w:rPr>
                      <w:rFonts w:ascii="Cambria Math" w:hAnsi="Cambria Math"/>
                      <w:sz w:val="20"/>
                      <w:szCs w:val="20"/>
                    </w:rPr>
                    <m:t>CO</m:t>
                  </m:r>
                </m:e>
                <m:sub>
                  <m:r>
                    <m:rPr>
                      <m:sty m:val="p"/>
                    </m:rPr>
                    <w:rPr>
                      <w:rFonts w:ascii="Cambria Math" w:hAnsi="Cambria Math"/>
                      <w:sz w:val="20"/>
                      <w:szCs w:val="20"/>
                    </w:rPr>
                    <m:t>2</m:t>
                  </m:r>
                </m:sub>
              </m:sSub>
            </m:oMath>
            <w:r w:rsidR="007370FF">
              <w:rPr>
                <w:rFonts w:eastAsiaTheme="minorEastAsia"/>
                <w:sz w:val="20"/>
                <w:szCs w:val="20"/>
              </w:rPr>
              <w:t>) emitidas a la atmó</w:t>
            </w:r>
            <w:r w:rsidRPr="003A66DB">
              <w:rPr>
                <w:rFonts w:eastAsiaTheme="minorEastAsia"/>
                <w:sz w:val="20"/>
                <w:szCs w:val="20"/>
              </w:rPr>
              <w:t>sfera.</w:t>
            </w:r>
          </w:p>
        </w:tc>
      </w:tr>
      <w:tr w:rsidR="00E3330F" w:rsidRPr="003A66DB" w14:paraId="10D364FF" w14:textId="77777777" w:rsidTr="00DC01AA">
        <w:tc>
          <w:tcPr>
            <w:tcW w:w="2122" w:type="dxa"/>
          </w:tcPr>
          <w:p w14:paraId="17BB6E60" w14:textId="77777777" w:rsidR="00E3330F" w:rsidRPr="003A66DB" w:rsidRDefault="00E3330F" w:rsidP="00DC01AA">
            <w:pPr>
              <w:rPr>
                <w:b/>
                <w:sz w:val="20"/>
                <w:szCs w:val="20"/>
              </w:rPr>
            </w:pPr>
            <w:r w:rsidRPr="003A66DB">
              <w:rPr>
                <w:b/>
                <w:sz w:val="20"/>
                <w:szCs w:val="20"/>
              </w:rPr>
              <w:t>Fuente de datos</w:t>
            </w:r>
          </w:p>
        </w:tc>
        <w:tc>
          <w:tcPr>
            <w:tcW w:w="6706" w:type="dxa"/>
          </w:tcPr>
          <w:p w14:paraId="29C2BD43" w14:textId="191AEA29" w:rsidR="00E3330F" w:rsidRPr="003A66DB" w:rsidRDefault="00C56109" w:rsidP="00C56109">
            <w:pPr>
              <w:rPr>
                <w:sz w:val="20"/>
                <w:szCs w:val="20"/>
              </w:rPr>
            </w:pPr>
            <w:r w:rsidRPr="003A66DB">
              <w:rPr>
                <w:sz w:val="20"/>
                <w:szCs w:val="20"/>
              </w:rPr>
              <w:t>El consumo eléctrico anual se obtuvo de los datos abiertos de la Comisión Federal de Electricidad (CFE) en el documento “Usuarios y consumo de electricidad por municipio”</w:t>
            </w:r>
            <w:r w:rsidR="002A6D08" w:rsidRPr="003A66DB">
              <w:rPr>
                <w:sz w:val="20"/>
                <w:szCs w:val="20"/>
              </w:rPr>
              <w:t xml:space="preserve"> disponible en el sitio web </w:t>
            </w:r>
            <w:hyperlink r:id="rId19" w:history="1">
              <w:r w:rsidR="002A6D08" w:rsidRPr="003A66DB">
                <w:rPr>
                  <w:rStyle w:val="Hipervnculo"/>
                  <w:sz w:val="20"/>
                  <w:szCs w:val="20"/>
                </w:rPr>
                <w:t>https://datos.gob.mx</w:t>
              </w:r>
            </w:hyperlink>
            <w:r w:rsidRPr="003A66DB">
              <w:rPr>
                <w:sz w:val="20"/>
                <w:szCs w:val="20"/>
              </w:rPr>
              <w:t xml:space="preserve">, y los Anuarios Estadísticos Estatales del Instituto Nacional de Estadística y Geografía (INEGI) disponible en su sitio web </w:t>
            </w:r>
            <w:hyperlink r:id="rId20" w:history="1">
              <w:r w:rsidRPr="003A66DB">
                <w:rPr>
                  <w:rStyle w:val="Hipervnculo"/>
                  <w:sz w:val="20"/>
                  <w:szCs w:val="20"/>
                </w:rPr>
                <w:t>https://www.inegi.org.mx</w:t>
              </w:r>
            </w:hyperlink>
            <w:r w:rsidRPr="003A66DB">
              <w:rPr>
                <w:sz w:val="20"/>
                <w:szCs w:val="20"/>
              </w:rPr>
              <w:t>.</w:t>
            </w:r>
          </w:p>
          <w:p w14:paraId="1558FD4F" w14:textId="77777777" w:rsidR="00C56109" w:rsidRPr="003A66DB" w:rsidRDefault="00C56109" w:rsidP="00262F3D">
            <w:pPr>
              <w:rPr>
                <w:rFonts w:eastAsiaTheme="minorEastAsia"/>
                <w:sz w:val="20"/>
                <w:szCs w:val="20"/>
              </w:rPr>
            </w:pPr>
            <w:r w:rsidRPr="003A66DB">
              <w:rPr>
                <w:sz w:val="20"/>
                <w:szCs w:val="20"/>
              </w:rPr>
              <w:t xml:space="preserve">El factor de electricidad generada por plantas fósiles se obtuvo de los documentos Balance Nacional de Energía de la Secretaría de Energía (SENER) disponible en su sitio web </w:t>
            </w:r>
            <w:hyperlink r:id="rId21" w:history="1">
              <w:r w:rsidRPr="003A66DB">
                <w:rPr>
                  <w:rStyle w:val="Hipervnculo"/>
                  <w:sz w:val="20"/>
                  <w:szCs w:val="20"/>
                </w:rPr>
                <w:t>https://www.gob.mx/sener</w:t>
              </w:r>
            </w:hyperlink>
            <w:r w:rsidRPr="003A66DB">
              <w:rPr>
                <w:sz w:val="20"/>
                <w:szCs w:val="20"/>
              </w:rPr>
              <w:t xml:space="preserve">. El dato varía cada año, el promedio para México es 80%. </w:t>
            </w:r>
            <w:r w:rsidRPr="003A66DB">
              <w:rPr>
                <w:rFonts w:eastAsia="MingLiU"/>
                <w:sz w:val="20"/>
                <w:szCs w:val="20"/>
              </w:rPr>
              <w:br/>
            </w:r>
            <w:r w:rsidRPr="003A66DB">
              <w:rPr>
                <w:sz w:val="20"/>
                <w:szCs w:val="20"/>
              </w:rPr>
              <w:t xml:space="preserve">El </w:t>
            </w:r>
            <w:r w:rsidR="00262F3D" w:rsidRPr="003A66DB">
              <w:rPr>
                <w:sz w:val="20"/>
                <w:szCs w:val="20"/>
              </w:rPr>
              <w:t xml:space="preserve">factor de emisiones de </w:t>
            </w:r>
            <m:oMath>
              <m:sSub>
                <m:sSubPr>
                  <m:ctrlPr>
                    <w:rPr>
                      <w:rFonts w:ascii="Cambria Math" w:hAnsi="Cambria Math"/>
                      <w:sz w:val="20"/>
                      <w:szCs w:val="20"/>
                    </w:rPr>
                  </m:ctrlPr>
                </m:sSubPr>
                <m:e>
                  <m:r>
                    <m:rPr>
                      <m:sty m:val="p"/>
                    </m:rPr>
                    <w:rPr>
                      <w:rFonts w:ascii="Cambria Math" w:hAnsi="Cambria Math"/>
                      <w:sz w:val="20"/>
                      <w:szCs w:val="20"/>
                    </w:rPr>
                    <m:t>CO</m:t>
                  </m:r>
                </m:e>
                <m:sub>
                  <m:r>
                    <m:rPr>
                      <m:sty m:val="p"/>
                    </m:rPr>
                    <w:rPr>
                      <w:rFonts w:ascii="Cambria Math" w:hAnsi="Cambria Math"/>
                      <w:sz w:val="20"/>
                      <w:szCs w:val="20"/>
                    </w:rPr>
                    <m:t>2</m:t>
                  </m:r>
                </m:sub>
              </m:sSub>
            </m:oMath>
            <w:r w:rsidR="00262F3D" w:rsidRPr="003A66DB">
              <w:rPr>
                <w:rFonts w:eastAsiaTheme="minorEastAsia"/>
                <w:sz w:val="20"/>
                <w:szCs w:val="20"/>
              </w:rPr>
              <w:t xml:space="preserve"> del sistema eléctrico nacional se extrajo de los documentos publicados anualmente por la Comisión Reguladora de Energía (CRE) y lo estimado en el Programa GEI México coordinado por la Secretaría de Medio Ambiente y Recursos Naturales (SEMARNAT), disponible en el sitio web </w:t>
            </w:r>
            <w:hyperlink r:id="rId22" w:history="1">
              <w:r w:rsidR="00262F3D" w:rsidRPr="003A66DB">
                <w:rPr>
                  <w:rStyle w:val="Hipervnculo"/>
                  <w:rFonts w:eastAsiaTheme="minorEastAsia"/>
                  <w:sz w:val="20"/>
                  <w:szCs w:val="20"/>
                </w:rPr>
                <w:t>https://www.geimexico.org</w:t>
              </w:r>
            </w:hyperlink>
            <w:r w:rsidR="00262F3D" w:rsidRPr="003A66DB">
              <w:rPr>
                <w:rFonts w:eastAsiaTheme="minorEastAsia"/>
                <w:sz w:val="20"/>
                <w:szCs w:val="20"/>
              </w:rPr>
              <w:t>.</w:t>
            </w:r>
          </w:p>
          <w:p w14:paraId="08AAFDB5" w14:textId="78044235" w:rsidR="00DC01AA" w:rsidRPr="003A66DB" w:rsidRDefault="00262F3D" w:rsidP="00262F3D">
            <w:pPr>
              <w:rPr>
                <w:rFonts w:eastAsiaTheme="minorEastAsia"/>
                <w:sz w:val="20"/>
                <w:szCs w:val="20"/>
              </w:rPr>
            </w:pPr>
            <w:r w:rsidRPr="003A66DB">
              <w:rPr>
                <w:rFonts w:eastAsiaTheme="minorEastAsia"/>
                <w:sz w:val="20"/>
                <w:szCs w:val="20"/>
              </w:rPr>
              <w:t xml:space="preserve">El consumo de combustibles fósiles </w:t>
            </w:r>
            <w:r w:rsidR="00DC01AA" w:rsidRPr="003A66DB">
              <w:rPr>
                <w:rFonts w:eastAsiaTheme="minorEastAsia"/>
                <w:sz w:val="20"/>
                <w:szCs w:val="20"/>
              </w:rPr>
              <w:t xml:space="preserve">(diésel y gasolina) se extrajo del Anuario Estadístico de Petróleos Mexicanos (PEMEX) disponible para distintos años en su sitio web </w:t>
            </w:r>
            <w:hyperlink r:id="rId23" w:history="1">
              <w:r w:rsidR="00DC01AA" w:rsidRPr="003A66DB">
                <w:rPr>
                  <w:rStyle w:val="Hipervnculo"/>
                  <w:rFonts w:eastAsiaTheme="minorEastAsia"/>
                  <w:sz w:val="20"/>
                  <w:szCs w:val="20"/>
                </w:rPr>
                <w:t>https://www.pemex.com</w:t>
              </w:r>
            </w:hyperlink>
            <w:r w:rsidR="007370FF">
              <w:rPr>
                <w:rFonts w:eastAsiaTheme="minorEastAsia"/>
                <w:sz w:val="20"/>
                <w:szCs w:val="20"/>
              </w:rPr>
              <w:t>. El consumo de gas L</w:t>
            </w:r>
            <w:r w:rsidR="00DC01AA" w:rsidRPr="003A66DB">
              <w:rPr>
                <w:rFonts w:eastAsiaTheme="minorEastAsia"/>
                <w:sz w:val="20"/>
                <w:szCs w:val="20"/>
              </w:rPr>
              <w:t xml:space="preserve">P se obtuvo de los </w:t>
            </w:r>
            <w:r w:rsidR="00DC01AA" w:rsidRPr="003A66DB">
              <w:rPr>
                <w:rFonts w:eastAsiaTheme="minorEastAsia"/>
                <w:sz w:val="20"/>
                <w:szCs w:val="20"/>
              </w:rPr>
              <w:lastRenderedPageBreak/>
              <w:t>datos abiertos de la Secretaría de Energía (SENER) en el doc</w:t>
            </w:r>
            <w:r w:rsidR="007370FF">
              <w:rPr>
                <w:rFonts w:eastAsiaTheme="minorEastAsia"/>
                <w:sz w:val="20"/>
                <w:szCs w:val="20"/>
              </w:rPr>
              <w:t>umento “Ventas totales de gas L</w:t>
            </w:r>
            <w:r w:rsidR="00DC01AA" w:rsidRPr="003A66DB">
              <w:rPr>
                <w:rFonts w:eastAsiaTheme="minorEastAsia"/>
                <w:sz w:val="20"/>
                <w:szCs w:val="20"/>
              </w:rPr>
              <w:t>P en plantas de distribución por entidad federativa”</w:t>
            </w:r>
            <w:r w:rsidR="002A6D08" w:rsidRPr="003A66DB">
              <w:rPr>
                <w:rFonts w:eastAsiaTheme="minorEastAsia"/>
                <w:sz w:val="20"/>
                <w:szCs w:val="20"/>
              </w:rPr>
              <w:t xml:space="preserve"> </w:t>
            </w:r>
            <w:r w:rsidR="002A6D08" w:rsidRPr="003A66DB">
              <w:rPr>
                <w:sz w:val="20"/>
                <w:szCs w:val="20"/>
              </w:rPr>
              <w:t xml:space="preserve">disponible en el sitio web </w:t>
            </w:r>
            <w:hyperlink r:id="rId24" w:history="1">
              <w:r w:rsidR="002A6D08" w:rsidRPr="003A66DB">
                <w:rPr>
                  <w:rStyle w:val="Hipervnculo"/>
                  <w:sz w:val="20"/>
                  <w:szCs w:val="20"/>
                </w:rPr>
                <w:t>https://datos.gob.mx</w:t>
              </w:r>
            </w:hyperlink>
            <w:r w:rsidR="00DC01AA" w:rsidRPr="003A66DB">
              <w:rPr>
                <w:rFonts w:eastAsiaTheme="minorEastAsia"/>
                <w:sz w:val="20"/>
                <w:szCs w:val="20"/>
              </w:rPr>
              <w:t xml:space="preserve">. </w:t>
            </w:r>
          </w:p>
          <w:p w14:paraId="0C862202" w14:textId="566CE589" w:rsidR="00262F3D" w:rsidRPr="003A66DB" w:rsidRDefault="002E43B2" w:rsidP="00262F3D">
            <w:pPr>
              <w:rPr>
                <w:sz w:val="20"/>
                <w:szCs w:val="20"/>
              </w:rPr>
            </w:pPr>
            <w:r>
              <w:rPr>
                <w:rFonts w:eastAsiaTheme="minorEastAsia"/>
                <w:sz w:val="20"/>
                <w:szCs w:val="20"/>
              </w:rPr>
              <w:t>El factor de emisiones</w:t>
            </w:r>
            <w:r w:rsidR="002A6D08" w:rsidRPr="003A66DB">
              <w:rPr>
                <w:rFonts w:eastAsiaTheme="minorEastAsia"/>
                <w:sz w:val="20"/>
                <w:szCs w:val="20"/>
              </w:rPr>
              <w:t xml:space="preserve"> y el factor de densidad de cada combustible se obtuvo del documento “Factores de emisión para los diferentes tipos de combustibles fósiles y alternativos que se consumen en México”</w:t>
            </w:r>
            <w:r w:rsidR="007370FF">
              <w:rPr>
                <w:rFonts w:eastAsiaTheme="minorEastAsia"/>
                <w:sz w:val="20"/>
                <w:szCs w:val="20"/>
              </w:rPr>
              <w:t>,</w:t>
            </w:r>
            <w:r w:rsidR="002A6D08" w:rsidRPr="003A66DB">
              <w:rPr>
                <w:rFonts w:eastAsiaTheme="minorEastAsia"/>
                <w:sz w:val="20"/>
                <w:szCs w:val="20"/>
              </w:rPr>
              <w:t xml:space="preserve"> del Instituto Nacional de Ecología y Cambio Climático</w:t>
            </w:r>
            <w:r w:rsidR="007109D3" w:rsidRPr="003A66DB">
              <w:rPr>
                <w:rFonts w:eastAsiaTheme="minorEastAsia"/>
                <w:sz w:val="20"/>
                <w:szCs w:val="20"/>
              </w:rPr>
              <w:t>.</w:t>
            </w:r>
          </w:p>
        </w:tc>
      </w:tr>
      <w:tr w:rsidR="00E3330F" w:rsidRPr="003A66DB" w14:paraId="6C8FBBD0" w14:textId="77777777" w:rsidTr="00DC01AA">
        <w:tc>
          <w:tcPr>
            <w:tcW w:w="2122" w:type="dxa"/>
          </w:tcPr>
          <w:p w14:paraId="18D63BF1" w14:textId="22D3C287" w:rsidR="00E3330F" w:rsidRPr="003A66DB" w:rsidRDefault="00E3330F" w:rsidP="00DC01AA">
            <w:pPr>
              <w:rPr>
                <w:b/>
                <w:sz w:val="20"/>
                <w:szCs w:val="20"/>
              </w:rPr>
            </w:pPr>
            <w:r w:rsidRPr="003A66DB">
              <w:rPr>
                <w:b/>
                <w:sz w:val="20"/>
                <w:szCs w:val="20"/>
              </w:rPr>
              <w:lastRenderedPageBreak/>
              <w:t>Periodicidad</w:t>
            </w:r>
          </w:p>
        </w:tc>
        <w:tc>
          <w:tcPr>
            <w:tcW w:w="6706" w:type="dxa"/>
          </w:tcPr>
          <w:p w14:paraId="6DC653F4" w14:textId="2427556C" w:rsidR="00E3330F" w:rsidRPr="003A66DB" w:rsidRDefault="00E93FE5" w:rsidP="00E93FE5">
            <w:pPr>
              <w:rPr>
                <w:sz w:val="20"/>
                <w:szCs w:val="20"/>
              </w:rPr>
            </w:pPr>
            <w:r w:rsidRPr="003A66DB">
              <w:rPr>
                <w:sz w:val="20"/>
                <w:szCs w:val="20"/>
              </w:rPr>
              <w:t>Información anual.</w:t>
            </w:r>
          </w:p>
        </w:tc>
      </w:tr>
      <w:tr w:rsidR="00E3330F" w:rsidRPr="003A66DB" w14:paraId="12740D70" w14:textId="77777777" w:rsidTr="00DC01AA">
        <w:tc>
          <w:tcPr>
            <w:tcW w:w="2122" w:type="dxa"/>
          </w:tcPr>
          <w:p w14:paraId="61250449" w14:textId="77777777" w:rsidR="00E3330F" w:rsidRPr="003A66DB" w:rsidRDefault="00E3330F" w:rsidP="00DC01AA">
            <w:pPr>
              <w:rPr>
                <w:b/>
                <w:sz w:val="20"/>
                <w:szCs w:val="20"/>
              </w:rPr>
            </w:pPr>
            <w:r w:rsidRPr="003A66DB">
              <w:rPr>
                <w:b/>
                <w:sz w:val="20"/>
                <w:szCs w:val="20"/>
              </w:rPr>
              <w:t>Periodo con datos disponibles</w:t>
            </w:r>
          </w:p>
        </w:tc>
        <w:tc>
          <w:tcPr>
            <w:tcW w:w="6706" w:type="dxa"/>
          </w:tcPr>
          <w:p w14:paraId="2917E467" w14:textId="27F9194B" w:rsidR="00E3330F" w:rsidRPr="003A66DB" w:rsidRDefault="00C56109" w:rsidP="00C56109">
            <w:pPr>
              <w:rPr>
                <w:sz w:val="20"/>
                <w:szCs w:val="20"/>
              </w:rPr>
            </w:pPr>
            <w:r w:rsidRPr="003A66DB">
              <w:rPr>
                <w:sz w:val="20"/>
                <w:szCs w:val="20"/>
              </w:rPr>
              <w:t>2000 a 2019, varía de acuerdo al tipo de consumo (electricidad o combustibles fósiles) y al año en cuestión.</w:t>
            </w:r>
          </w:p>
          <w:p w14:paraId="642249BF" w14:textId="4FB73F27" w:rsidR="00C56109" w:rsidRPr="003A66DB" w:rsidRDefault="004450A9" w:rsidP="00C56109">
            <w:pPr>
              <w:rPr>
                <w:sz w:val="20"/>
                <w:szCs w:val="20"/>
              </w:rPr>
            </w:pPr>
            <w:r w:rsidRPr="003A66DB">
              <w:rPr>
                <w:sz w:val="20"/>
                <w:szCs w:val="20"/>
              </w:rPr>
              <w:t xml:space="preserve">2000, </w:t>
            </w:r>
            <w:r w:rsidR="00C56109" w:rsidRPr="003A66DB">
              <w:rPr>
                <w:sz w:val="20"/>
                <w:szCs w:val="20"/>
              </w:rPr>
              <w:t>2010</w:t>
            </w:r>
            <w:r w:rsidRPr="003A66DB">
              <w:rPr>
                <w:sz w:val="20"/>
                <w:szCs w:val="20"/>
              </w:rPr>
              <w:t xml:space="preserve"> y 2020</w:t>
            </w:r>
            <w:r w:rsidR="00C56109" w:rsidRPr="003A66DB">
              <w:rPr>
                <w:sz w:val="20"/>
                <w:szCs w:val="20"/>
              </w:rPr>
              <w:t xml:space="preserve"> de acuerdo con el censo poblacional.</w:t>
            </w:r>
          </w:p>
        </w:tc>
      </w:tr>
      <w:tr w:rsidR="00E3330F" w:rsidRPr="003A66DB" w14:paraId="30601BE5" w14:textId="77777777" w:rsidTr="00DC01AA">
        <w:tc>
          <w:tcPr>
            <w:tcW w:w="2122" w:type="dxa"/>
          </w:tcPr>
          <w:p w14:paraId="09344E7E" w14:textId="77777777" w:rsidR="00E3330F" w:rsidRPr="003A66DB" w:rsidRDefault="00E3330F" w:rsidP="00DC01AA">
            <w:pPr>
              <w:rPr>
                <w:b/>
                <w:sz w:val="20"/>
                <w:szCs w:val="20"/>
              </w:rPr>
            </w:pPr>
            <w:r w:rsidRPr="003A66DB">
              <w:rPr>
                <w:b/>
                <w:sz w:val="20"/>
                <w:szCs w:val="20"/>
              </w:rPr>
              <w:t>Nivel de segregación geográfica</w:t>
            </w:r>
          </w:p>
        </w:tc>
        <w:tc>
          <w:tcPr>
            <w:tcW w:w="6706" w:type="dxa"/>
          </w:tcPr>
          <w:p w14:paraId="36B3F238" w14:textId="67205E40" w:rsidR="00E3330F" w:rsidRPr="003A66DB" w:rsidRDefault="00C56109" w:rsidP="00DC01AA">
            <w:pPr>
              <w:rPr>
                <w:sz w:val="20"/>
                <w:szCs w:val="20"/>
              </w:rPr>
            </w:pPr>
            <w:r w:rsidRPr="003A66DB">
              <w:rPr>
                <w:sz w:val="20"/>
                <w:szCs w:val="20"/>
              </w:rPr>
              <w:t>Regional, pero puede ser ajustado a una zona de estudio específica haciendo una corrección mediante la distribución per cápita.</w:t>
            </w:r>
          </w:p>
        </w:tc>
      </w:tr>
      <w:tr w:rsidR="00E3330F" w:rsidRPr="003A66DB" w14:paraId="1D4C5B57" w14:textId="77777777" w:rsidTr="00DC01AA">
        <w:tc>
          <w:tcPr>
            <w:tcW w:w="2122" w:type="dxa"/>
          </w:tcPr>
          <w:p w14:paraId="721AF9F4" w14:textId="77777777" w:rsidR="00E3330F" w:rsidRPr="003A66DB" w:rsidRDefault="00E3330F" w:rsidP="00DC01AA">
            <w:pPr>
              <w:rPr>
                <w:b/>
                <w:sz w:val="20"/>
                <w:szCs w:val="20"/>
              </w:rPr>
            </w:pPr>
            <w:r w:rsidRPr="003A66DB">
              <w:rPr>
                <w:b/>
                <w:sz w:val="20"/>
                <w:szCs w:val="20"/>
              </w:rPr>
              <w:t>Nota técnica</w:t>
            </w:r>
          </w:p>
        </w:tc>
        <w:tc>
          <w:tcPr>
            <w:tcW w:w="6706" w:type="dxa"/>
          </w:tcPr>
          <w:p w14:paraId="0FF3F6B6" w14:textId="6CBED535" w:rsidR="00E3330F" w:rsidRPr="003A66DB" w:rsidRDefault="00E3330F" w:rsidP="00EB15D8">
            <w:pPr>
              <w:rPr>
                <w:b/>
                <w:sz w:val="20"/>
                <w:szCs w:val="20"/>
              </w:rPr>
            </w:pPr>
            <w:r w:rsidRPr="003A66DB">
              <w:rPr>
                <w:sz w:val="20"/>
                <w:szCs w:val="20"/>
              </w:rPr>
              <w:t xml:space="preserve">El método para calcular la huella </w:t>
            </w:r>
            <w:r w:rsidR="00E93FE5" w:rsidRPr="003A66DB">
              <w:rPr>
                <w:sz w:val="20"/>
                <w:szCs w:val="20"/>
              </w:rPr>
              <w:t>de carbono es propuesto por el Panel Intergubernamental de Expertos sobre Cambio Climático y descrito para su aplicación</w:t>
            </w:r>
            <w:r w:rsidR="00A14540" w:rsidRPr="003A66DB">
              <w:rPr>
                <w:sz w:val="20"/>
                <w:szCs w:val="20"/>
              </w:rPr>
              <w:t xml:space="preserve"> </w:t>
            </w:r>
            <w:r w:rsidR="00E93FE5" w:rsidRPr="003A66DB">
              <w:rPr>
                <w:sz w:val="20"/>
                <w:szCs w:val="20"/>
              </w:rPr>
              <w:t xml:space="preserve">en Fonseca, Rodríguez y Brenes (2014). </w:t>
            </w:r>
          </w:p>
        </w:tc>
      </w:tr>
      <w:tr w:rsidR="0088125B" w:rsidRPr="003A66DB" w14:paraId="4C382299" w14:textId="77777777" w:rsidTr="00DC01AA">
        <w:tc>
          <w:tcPr>
            <w:tcW w:w="2122" w:type="dxa"/>
          </w:tcPr>
          <w:p w14:paraId="5353FF38" w14:textId="20941835" w:rsidR="0088125B" w:rsidRPr="003A66DB" w:rsidRDefault="0088125B" w:rsidP="00DC01AA">
            <w:pPr>
              <w:rPr>
                <w:b/>
                <w:sz w:val="20"/>
                <w:szCs w:val="20"/>
              </w:rPr>
            </w:pPr>
            <w:r w:rsidRPr="003A66DB">
              <w:rPr>
                <w:b/>
                <w:sz w:val="20"/>
                <w:szCs w:val="20"/>
              </w:rPr>
              <w:t>Referencias</w:t>
            </w:r>
          </w:p>
        </w:tc>
        <w:tc>
          <w:tcPr>
            <w:tcW w:w="6706" w:type="dxa"/>
          </w:tcPr>
          <w:p w14:paraId="5872EE98" w14:textId="50B295C7" w:rsidR="0088125B" w:rsidRPr="003A66DB" w:rsidRDefault="0088125B" w:rsidP="007370FF">
            <w:pPr>
              <w:rPr>
                <w:sz w:val="20"/>
                <w:szCs w:val="20"/>
              </w:rPr>
            </w:pPr>
            <w:r w:rsidRPr="003A66DB">
              <w:rPr>
                <w:sz w:val="20"/>
                <w:szCs w:val="20"/>
              </w:rPr>
              <w:t>Fonseca, R</w:t>
            </w:r>
            <w:r w:rsidR="00775D65">
              <w:rPr>
                <w:sz w:val="20"/>
                <w:szCs w:val="20"/>
              </w:rPr>
              <w:t>aúl;</w:t>
            </w:r>
            <w:r w:rsidRPr="003A66DB">
              <w:rPr>
                <w:sz w:val="20"/>
                <w:szCs w:val="20"/>
              </w:rPr>
              <w:t xml:space="preserve"> Rodríguez, N</w:t>
            </w:r>
            <w:r w:rsidR="00775D65">
              <w:rPr>
                <w:sz w:val="20"/>
                <w:szCs w:val="20"/>
              </w:rPr>
              <w:t>ancy</w:t>
            </w:r>
            <w:r w:rsidRPr="003A66DB">
              <w:rPr>
                <w:sz w:val="20"/>
                <w:szCs w:val="20"/>
              </w:rPr>
              <w:t xml:space="preserve"> y </w:t>
            </w:r>
            <w:r w:rsidR="00775D65">
              <w:rPr>
                <w:sz w:val="20"/>
                <w:szCs w:val="20"/>
              </w:rPr>
              <w:t>Brenes</w:t>
            </w:r>
            <w:r w:rsidR="007370FF">
              <w:rPr>
                <w:sz w:val="20"/>
                <w:szCs w:val="20"/>
              </w:rPr>
              <w:t>, Steven</w:t>
            </w:r>
            <w:r w:rsidR="00775D65">
              <w:rPr>
                <w:sz w:val="20"/>
                <w:szCs w:val="20"/>
              </w:rPr>
              <w:t xml:space="preserve"> (2014)</w:t>
            </w:r>
            <w:r w:rsidR="007370FF">
              <w:rPr>
                <w:sz w:val="20"/>
                <w:szCs w:val="20"/>
              </w:rPr>
              <w:t>.</w:t>
            </w:r>
            <w:r w:rsidR="00775D65">
              <w:rPr>
                <w:sz w:val="20"/>
                <w:szCs w:val="20"/>
              </w:rPr>
              <w:t xml:space="preserve"> “</w:t>
            </w:r>
            <w:r w:rsidRPr="003A66DB">
              <w:rPr>
                <w:sz w:val="20"/>
                <w:szCs w:val="20"/>
              </w:rPr>
              <w:t>Estimación de la Huella de Carbono de la</w:t>
            </w:r>
            <w:r w:rsidR="006457BF" w:rsidRPr="003A66DB">
              <w:rPr>
                <w:sz w:val="20"/>
                <w:szCs w:val="20"/>
              </w:rPr>
              <w:t xml:space="preserve"> Municipalidad de Brava (2010)</w:t>
            </w:r>
            <w:r w:rsidR="00775D65">
              <w:rPr>
                <w:sz w:val="20"/>
                <w:szCs w:val="20"/>
              </w:rPr>
              <w:t>”</w:t>
            </w:r>
            <w:r w:rsidRPr="003A66DB">
              <w:rPr>
                <w:sz w:val="20"/>
                <w:szCs w:val="20"/>
              </w:rPr>
              <w:t xml:space="preserve"> </w:t>
            </w:r>
            <w:r w:rsidRPr="003A66DB">
              <w:rPr>
                <w:i/>
                <w:sz w:val="20"/>
                <w:szCs w:val="20"/>
              </w:rPr>
              <w:t>Revista Pensamiento actual</w:t>
            </w:r>
            <w:r w:rsidRPr="003A66DB">
              <w:rPr>
                <w:sz w:val="20"/>
                <w:szCs w:val="20"/>
              </w:rPr>
              <w:t xml:space="preserve">, </w:t>
            </w:r>
            <w:r w:rsidRPr="007370FF">
              <w:rPr>
                <w:i/>
                <w:sz w:val="20"/>
                <w:szCs w:val="20"/>
              </w:rPr>
              <w:t>14</w:t>
            </w:r>
            <w:r w:rsidRPr="003A66DB">
              <w:rPr>
                <w:sz w:val="20"/>
                <w:szCs w:val="20"/>
              </w:rPr>
              <w:t>(</w:t>
            </w:r>
            <w:r w:rsidRPr="007370FF">
              <w:rPr>
                <w:sz w:val="20"/>
                <w:szCs w:val="20"/>
              </w:rPr>
              <w:t>23</w:t>
            </w:r>
            <w:r w:rsidR="007370FF">
              <w:rPr>
                <w:sz w:val="20"/>
                <w:szCs w:val="20"/>
              </w:rPr>
              <w:t>), pp.</w:t>
            </w:r>
            <w:r w:rsidRPr="003A66DB">
              <w:rPr>
                <w:sz w:val="20"/>
                <w:szCs w:val="20"/>
              </w:rPr>
              <w:t xml:space="preserve"> 81-92</w:t>
            </w:r>
            <w:r w:rsidR="00893B62" w:rsidRPr="003A66DB">
              <w:rPr>
                <w:sz w:val="20"/>
                <w:szCs w:val="20"/>
              </w:rPr>
              <w:t>.</w:t>
            </w:r>
            <w:r w:rsidR="00775D65">
              <w:rPr>
                <w:sz w:val="20"/>
                <w:szCs w:val="20"/>
              </w:rPr>
              <w:t xml:space="preserve"> </w:t>
            </w:r>
            <w:r w:rsidR="007370FF">
              <w:rPr>
                <w:sz w:val="20"/>
                <w:szCs w:val="20"/>
              </w:rPr>
              <w:t>Recuperado de</w:t>
            </w:r>
            <w:r w:rsidR="00775D65">
              <w:rPr>
                <w:sz w:val="20"/>
                <w:szCs w:val="20"/>
              </w:rPr>
              <w:t xml:space="preserve"> </w:t>
            </w:r>
            <w:hyperlink r:id="rId25" w:history="1">
              <w:r w:rsidR="00775D65" w:rsidRPr="00540B32">
                <w:rPr>
                  <w:rStyle w:val="Hipervnculo"/>
                  <w:sz w:val="20"/>
                  <w:szCs w:val="20"/>
                </w:rPr>
                <w:t>https://revistas.ucr.ac.cr/index.php/pensamiento-actual/article/view/19201/19324</w:t>
              </w:r>
            </w:hyperlink>
            <w:r w:rsidR="00775D65">
              <w:rPr>
                <w:sz w:val="20"/>
                <w:szCs w:val="20"/>
              </w:rPr>
              <w:t xml:space="preserve"> </w:t>
            </w:r>
          </w:p>
        </w:tc>
      </w:tr>
    </w:tbl>
    <w:p w14:paraId="54CC4062" w14:textId="24A07CDD" w:rsidR="000A18BD" w:rsidRPr="003A66DB" w:rsidRDefault="000D001E" w:rsidP="00E93FE5">
      <w:r w:rsidRPr="003A66DB">
        <w:br w:type="page"/>
      </w:r>
    </w:p>
    <w:tbl>
      <w:tblPr>
        <w:tblStyle w:val="Tablaconcuadrcula"/>
        <w:tblW w:w="0" w:type="auto"/>
        <w:tblLook w:val="04A0" w:firstRow="1" w:lastRow="0" w:firstColumn="1" w:lastColumn="0" w:noHBand="0" w:noVBand="1"/>
      </w:tblPr>
      <w:tblGrid>
        <w:gridCol w:w="2174"/>
        <w:gridCol w:w="6654"/>
      </w:tblGrid>
      <w:tr w:rsidR="000D001E" w:rsidRPr="003A66DB" w14:paraId="7518EC25" w14:textId="77777777" w:rsidTr="000D001E">
        <w:tc>
          <w:tcPr>
            <w:tcW w:w="8828" w:type="dxa"/>
            <w:gridSpan w:val="2"/>
          </w:tcPr>
          <w:p w14:paraId="54C06CC0" w14:textId="77777777" w:rsidR="000D001E" w:rsidRPr="003A66DB" w:rsidRDefault="000D001E" w:rsidP="000D001E">
            <w:pPr>
              <w:jc w:val="center"/>
              <w:rPr>
                <w:b/>
                <w:sz w:val="20"/>
                <w:szCs w:val="20"/>
              </w:rPr>
            </w:pPr>
            <w:r w:rsidRPr="003A66DB">
              <w:rPr>
                <w:b/>
                <w:sz w:val="20"/>
                <w:szCs w:val="20"/>
              </w:rPr>
              <w:lastRenderedPageBreak/>
              <w:t>Ficha metodológica del indicador</w:t>
            </w:r>
          </w:p>
        </w:tc>
      </w:tr>
      <w:tr w:rsidR="000D001E" w:rsidRPr="003A66DB" w14:paraId="1BE9DB59" w14:textId="77777777" w:rsidTr="000D001E">
        <w:trPr>
          <w:trHeight w:val="112"/>
        </w:trPr>
        <w:tc>
          <w:tcPr>
            <w:tcW w:w="8828" w:type="dxa"/>
            <w:gridSpan w:val="2"/>
            <w:shd w:val="clear" w:color="auto" w:fill="E7E6E6" w:themeFill="background2"/>
          </w:tcPr>
          <w:p w14:paraId="582844F2" w14:textId="77777777" w:rsidR="000D001E" w:rsidRPr="003A66DB" w:rsidRDefault="000D001E" w:rsidP="000D001E">
            <w:pPr>
              <w:rPr>
                <w:sz w:val="20"/>
                <w:szCs w:val="20"/>
              </w:rPr>
            </w:pPr>
          </w:p>
        </w:tc>
      </w:tr>
      <w:tr w:rsidR="000D001E" w:rsidRPr="003A66DB" w14:paraId="21D83667" w14:textId="77777777" w:rsidTr="000D001E">
        <w:tc>
          <w:tcPr>
            <w:tcW w:w="2405" w:type="dxa"/>
          </w:tcPr>
          <w:p w14:paraId="75909A3A" w14:textId="77777777" w:rsidR="000D001E" w:rsidRPr="003A66DB" w:rsidRDefault="000D001E" w:rsidP="000D001E">
            <w:pPr>
              <w:rPr>
                <w:b/>
                <w:sz w:val="20"/>
                <w:szCs w:val="20"/>
              </w:rPr>
            </w:pPr>
            <w:r w:rsidRPr="003A66DB">
              <w:rPr>
                <w:b/>
                <w:sz w:val="20"/>
                <w:szCs w:val="20"/>
              </w:rPr>
              <w:t>Tema</w:t>
            </w:r>
          </w:p>
        </w:tc>
        <w:tc>
          <w:tcPr>
            <w:tcW w:w="6423" w:type="dxa"/>
          </w:tcPr>
          <w:p w14:paraId="4779AC6A" w14:textId="77777777" w:rsidR="000D001E" w:rsidRPr="003A66DB" w:rsidRDefault="000D001E" w:rsidP="000D001E">
            <w:pPr>
              <w:rPr>
                <w:sz w:val="20"/>
                <w:szCs w:val="20"/>
              </w:rPr>
            </w:pPr>
            <w:r w:rsidRPr="003A66DB">
              <w:rPr>
                <w:sz w:val="20"/>
                <w:szCs w:val="20"/>
              </w:rPr>
              <w:t>Capital social</w:t>
            </w:r>
          </w:p>
        </w:tc>
      </w:tr>
      <w:tr w:rsidR="000D001E" w:rsidRPr="003A66DB" w14:paraId="3306B824" w14:textId="77777777" w:rsidTr="000D001E">
        <w:tc>
          <w:tcPr>
            <w:tcW w:w="2405" w:type="dxa"/>
          </w:tcPr>
          <w:p w14:paraId="7EABC35D" w14:textId="77777777" w:rsidR="000D001E" w:rsidRPr="003A66DB" w:rsidRDefault="000D001E" w:rsidP="000D001E">
            <w:pPr>
              <w:rPr>
                <w:b/>
                <w:sz w:val="20"/>
                <w:szCs w:val="20"/>
              </w:rPr>
            </w:pPr>
            <w:r w:rsidRPr="003A66DB">
              <w:rPr>
                <w:b/>
                <w:sz w:val="20"/>
                <w:szCs w:val="20"/>
              </w:rPr>
              <w:t>Nombre del indicador</w:t>
            </w:r>
          </w:p>
        </w:tc>
        <w:tc>
          <w:tcPr>
            <w:tcW w:w="6423" w:type="dxa"/>
          </w:tcPr>
          <w:p w14:paraId="1E72BE99" w14:textId="0F8AC1B0" w:rsidR="000D001E" w:rsidRPr="003A66DB" w:rsidRDefault="007370FF" w:rsidP="007370FF">
            <w:pPr>
              <w:rPr>
                <w:sz w:val="20"/>
                <w:szCs w:val="20"/>
              </w:rPr>
            </w:pPr>
            <w:r>
              <w:rPr>
                <w:sz w:val="20"/>
                <w:szCs w:val="20"/>
              </w:rPr>
              <w:t>Tasa de cambio de la</w:t>
            </w:r>
            <w:r w:rsidR="00036E04" w:rsidRPr="003A66DB">
              <w:rPr>
                <w:sz w:val="20"/>
                <w:szCs w:val="20"/>
              </w:rPr>
              <w:t xml:space="preserve"> población</w:t>
            </w:r>
          </w:p>
        </w:tc>
      </w:tr>
      <w:tr w:rsidR="000D001E" w:rsidRPr="003A66DB" w14:paraId="5D26A51F" w14:textId="77777777" w:rsidTr="000D001E">
        <w:trPr>
          <w:trHeight w:val="65"/>
        </w:trPr>
        <w:tc>
          <w:tcPr>
            <w:tcW w:w="2405" w:type="dxa"/>
          </w:tcPr>
          <w:p w14:paraId="23D31EA3" w14:textId="77777777" w:rsidR="000D001E" w:rsidRPr="003A66DB" w:rsidRDefault="000D001E" w:rsidP="000D001E">
            <w:pPr>
              <w:rPr>
                <w:b/>
                <w:sz w:val="20"/>
                <w:szCs w:val="20"/>
              </w:rPr>
            </w:pPr>
            <w:r w:rsidRPr="003A66DB">
              <w:rPr>
                <w:b/>
                <w:sz w:val="20"/>
                <w:szCs w:val="20"/>
              </w:rPr>
              <w:t>Tipo de indicador</w:t>
            </w:r>
          </w:p>
        </w:tc>
        <w:tc>
          <w:tcPr>
            <w:tcW w:w="6423" w:type="dxa"/>
          </w:tcPr>
          <w:p w14:paraId="754B19B8" w14:textId="77777777" w:rsidR="000D001E" w:rsidRPr="003A66DB" w:rsidRDefault="000D001E" w:rsidP="000D001E">
            <w:pPr>
              <w:rPr>
                <w:sz w:val="20"/>
                <w:szCs w:val="20"/>
              </w:rPr>
            </w:pPr>
            <w:r w:rsidRPr="003A66DB">
              <w:rPr>
                <w:sz w:val="20"/>
                <w:szCs w:val="20"/>
              </w:rPr>
              <w:t>Sintético</w:t>
            </w:r>
          </w:p>
        </w:tc>
      </w:tr>
      <w:tr w:rsidR="000D001E" w:rsidRPr="003A66DB" w14:paraId="6C7BABED" w14:textId="77777777" w:rsidTr="000D001E">
        <w:tc>
          <w:tcPr>
            <w:tcW w:w="2405" w:type="dxa"/>
          </w:tcPr>
          <w:p w14:paraId="2E998B14" w14:textId="77777777" w:rsidR="000D001E" w:rsidRPr="003A66DB" w:rsidRDefault="000D001E" w:rsidP="000D001E">
            <w:pPr>
              <w:rPr>
                <w:b/>
                <w:sz w:val="20"/>
                <w:szCs w:val="20"/>
              </w:rPr>
            </w:pPr>
            <w:r w:rsidRPr="003A66DB">
              <w:rPr>
                <w:b/>
                <w:sz w:val="20"/>
                <w:szCs w:val="20"/>
              </w:rPr>
              <w:t>Definición</w:t>
            </w:r>
          </w:p>
        </w:tc>
        <w:tc>
          <w:tcPr>
            <w:tcW w:w="6423" w:type="dxa"/>
          </w:tcPr>
          <w:p w14:paraId="5379388F" w14:textId="54221CD7" w:rsidR="000D001E" w:rsidRPr="003A66DB" w:rsidRDefault="00036E04" w:rsidP="00DD402F">
            <w:pPr>
              <w:rPr>
                <w:sz w:val="20"/>
                <w:szCs w:val="20"/>
              </w:rPr>
            </w:pPr>
            <w:r w:rsidRPr="003A66DB">
              <w:rPr>
                <w:sz w:val="20"/>
                <w:szCs w:val="20"/>
              </w:rPr>
              <w:t xml:space="preserve">Tasa de cambio media anual de la población total con respecto a </w:t>
            </w:r>
            <w:r w:rsidR="00DD402F" w:rsidRPr="003A66DB">
              <w:rPr>
                <w:sz w:val="20"/>
                <w:szCs w:val="20"/>
              </w:rPr>
              <w:t>dos periodos de tiempo.</w:t>
            </w:r>
          </w:p>
        </w:tc>
      </w:tr>
      <w:tr w:rsidR="000D001E" w:rsidRPr="003A66DB" w14:paraId="4B35EB65" w14:textId="77777777" w:rsidTr="000D001E">
        <w:tc>
          <w:tcPr>
            <w:tcW w:w="2405" w:type="dxa"/>
          </w:tcPr>
          <w:p w14:paraId="5F7F851A" w14:textId="77777777" w:rsidR="000D001E" w:rsidRPr="003A66DB" w:rsidRDefault="000D001E" w:rsidP="000D001E">
            <w:pPr>
              <w:rPr>
                <w:b/>
                <w:sz w:val="20"/>
                <w:szCs w:val="20"/>
              </w:rPr>
            </w:pPr>
            <w:r w:rsidRPr="003A66DB">
              <w:rPr>
                <w:b/>
                <w:sz w:val="20"/>
                <w:szCs w:val="20"/>
              </w:rPr>
              <w:t>Propósito</w:t>
            </w:r>
          </w:p>
        </w:tc>
        <w:tc>
          <w:tcPr>
            <w:tcW w:w="6423" w:type="dxa"/>
          </w:tcPr>
          <w:p w14:paraId="3A2226C3" w14:textId="62B4738C" w:rsidR="000D001E" w:rsidRPr="003A66DB" w:rsidRDefault="000D001E" w:rsidP="000D001E">
            <w:pPr>
              <w:rPr>
                <w:sz w:val="20"/>
                <w:szCs w:val="20"/>
              </w:rPr>
            </w:pPr>
            <w:r w:rsidRPr="003A66DB">
              <w:rPr>
                <w:sz w:val="20"/>
                <w:szCs w:val="20"/>
              </w:rPr>
              <w:t xml:space="preserve">Cuantifica </w:t>
            </w:r>
            <w:r w:rsidR="00D41067" w:rsidRPr="003A66DB">
              <w:rPr>
                <w:sz w:val="20"/>
                <w:szCs w:val="20"/>
              </w:rPr>
              <w:t xml:space="preserve">como ha variado </w:t>
            </w:r>
            <w:r w:rsidRPr="003A66DB">
              <w:rPr>
                <w:sz w:val="20"/>
                <w:szCs w:val="20"/>
              </w:rPr>
              <w:t>el total de personas que habitan en un territorio</w:t>
            </w:r>
            <w:r w:rsidR="00D41067" w:rsidRPr="003A66DB">
              <w:rPr>
                <w:sz w:val="20"/>
                <w:szCs w:val="20"/>
              </w:rPr>
              <w:t xml:space="preserve"> en un determinado periodo de tiempo</w:t>
            </w:r>
            <w:r w:rsidR="00DD402F" w:rsidRPr="003A66DB">
              <w:rPr>
                <w:sz w:val="20"/>
                <w:szCs w:val="20"/>
              </w:rPr>
              <w:t>.</w:t>
            </w:r>
          </w:p>
        </w:tc>
      </w:tr>
      <w:tr w:rsidR="000D001E" w:rsidRPr="003A66DB" w14:paraId="4B2991DB" w14:textId="77777777" w:rsidTr="000D001E">
        <w:tc>
          <w:tcPr>
            <w:tcW w:w="8828" w:type="dxa"/>
            <w:gridSpan w:val="2"/>
          </w:tcPr>
          <w:p w14:paraId="6E945263" w14:textId="77777777" w:rsidR="000D001E" w:rsidRPr="003A66DB" w:rsidRDefault="000D001E" w:rsidP="000D001E">
            <w:pPr>
              <w:rPr>
                <w:b/>
                <w:sz w:val="20"/>
                <w:szCs w:val="20"/>
              </w:rPr>
            </w:pPr>
            <w:r w:rsidRPr="003A66DB">
              <w:rPr>
                <w:b/>
                <w:sz w:val="20"/>
                <w:szCs w:val="20"/>
              </w:rPr>
              <w:t>Forma de cálculo</w:t>
            </w:r>
          </w:p>
        </w:tc>
      </w:tr>
      <w:tr w:rsidR="000D001E" w:rsidRPr="003A66DB" w14:paraId="254F0C85" w14:textId="77777777" w:rsidTr="000D001E">
        <w:trPr>
          <w:trHeight w:val="1326"/>
        </w:trPr>
        <w:tc>
          <w:tcPr>
            <w:tcW w:w="8828" w:type="dxa"/>
            <w:gridSpan w:val="2"/>
          </w:tcPr>
          <w:p w14:paraId="7CE7914C" w14:textId="17910C04" w:rsidR="00D41067" w:rsidRPr="00C9092B" w:rsidRDefault="000D001E" w:rsidP="000D001E">
            <w:pPr>
              <w:jc w:val="both"/>
              <w:rPr>
                <w:sz w:val="18"/>
                <w:szCs w:val="18"/>
              </w:rPr>
            </w:pPr>
            <w:r w:rsidRPr="00C9092B">
              <w:rPr>
                <w:sz w:val="18"/>
                <w:szCs w:val="18"/>
              </w:rPr>
              <w:t>El</w:t>
            </w:r>
            <w:r w:rsidR="00D41067" w:rsidRPr="00C9092B">
              <w:rPr>
                <w:sz w:val="18"/>
                <w:szCs w:val="18"/>
              </w:rPr>
              <w:t xml:space="preserve"> valores es obtenido a través de la fórmula descrita en Palacio-Prieto </w:t>
            </w:r>
            <w:r w:rsidR="00D41067" w:rsidRPr="00C9092B">
              <w:rPr>
                <w:i/>
                <w:sz w:val="18"/>
                <w:szCs w:val="18"/>
              </w:rPr>
              <w:t>et al</w:t>
            </w:r>
            <w:r w:rsidR="00D41067" w:rsidRPr="00C9092B">
              <w:rPr>
                <w:sz w:val="18"/>
                <w:szCs w:val="18"/>
              </w:rPr>
              <w:t xml:space="preserve">. (2004): </w:t>
            </w:r>
          </w:p>
          <w:p w14:paraId="3286A5A2" w14:textId="77777777" w:rsidR="00D41067" w:rsidRPr="00C9092B" w:rsidRDefault="00D41067" w:rsidP="000D001E">
            <w:pPr>
              <w:jc w:val="both"/>
              <w:rPr>
                <w:sz w:val="18"/>
                <w:szCs w:val="18"/>
              </w:rPr>
            </w:pPr>
          </w:p>
          <w:p w14:paraId="5ABE10A9" w14:textId="24037974" w:rsidR="00D41067" w:rsidRPr="00C9092B" w:rsidRDefault="00D41067" w:rsidP="000D001E">
            <w:pPr>
              <w:jc w:val="both"/>
              <w:rPr>
                <w:sz w:val="18"/>
                <w:szCs w:val="18"/>
              </w:rPr>
            </w:pPr>
            <m:oMathPara>
              <m:oMath>
                <m:r>
                  <w:rPr>
                    <w:rFonts w:ascii="Cambria Math" w:hAnsi="Cambria Math"/>
                    <w:sz w:val="18"/>
                    <w:szCs w:val="18"/>
                  </w:rPr>
                  <m:t>Tasa de cambio media anual=</m:t>
                </m:r>
                <m:d>
                  <m:dPr>
                    <m:begChr m:val="["/>
                    <m:endChr m:val="]"/>
                    <m:ctrlPr>
                      <w:rPr>
                        <w:rFonts w:ascii="Cambria Math" w:hAnsi="Cambria Math"/>
                        <w:i/>
                        <w:sz w:val="18"/>
                        <w:szCs w:val="18"/>
                      </w:rPr>
                    </m:ctrlPr>
                  </m:dPr>
                  <m:e>
                    <m:sSup>
                      <m:sSupPr>
                        <m:ctrlPr>
                          <w:rPr>
                            <w:rFonts w:ascii="Cambria Math" w:hAnsi="Cambria Math"/>
                            <w:i/>
                            <w:sz w:val="18"/>
                            <w:szCs w:val="18"/>
                          </w:rPr>
                        </m:ctrlPr>
                      </m:sSupPr>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población total año fecha final</m:t>
                                </m:r>
                              </m:num>
                              <m:den>
                                <m:r>
                                  <w:rPr>
                                    <w:rFonts w:ascii="Cambria Math" w:hAnsi="Cambria Math"/>
                                    <w:sz w:val="18"/>
                                    <w:szCs w:val="18"/>
                                  </w:rPr>
                                  <m:t>población total año fecha base</m:t>
                                </m:r>
                              </m:den>
                            </m:f>
                          </m:e>
                        </m:d>
                      </m:e>
                      <m:sup>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número de año del periodo</m:t>
                            </m:r>
                          </m:den>
                        </m:f>
                      </m:sup>
                    </m:sSup>
                  </m:e>
                </m:d>
                <m:r>
                  <w:rPr>
                    <w:rFonts w:ascii="Cambria Math" w:eastAsiaTheme="minorEastAsia" w:hAnsi="Cambria Math"/>
                    <w:sz w:val="18"/>
                    <w:szCs w:val="18"/>
                  </w:rPr>
                  <m:t>-1</m:t>
                </m:r>
              </m:oMath>
            </m:oMathPara>
          </w:p>
          <w:p w14:paraId="14CD5BFF" w14:textId="28D021FB" w:rsidR="007511B5" w:rsidRPr="003A66DB" w:rsidRDefault="00D41067" w:rsidP="00EB675D">
            <w:pPr>
              <w:rPr>
                <w:sz w:val="20"/>
                <w:szCs w:val="20"/>
              </w:rPr>
            </w:pPr>
            <w:r w:rsidRPr="00C9092B">
              <w:rPr>
                <w:sz w:val="18"/>
                <w:szCs w:val="18"/>
              </w:rPr>
              <w:t>El resultado se multiplica por 100</w:t>
            </w:r>
            <w:r w:rsidR="00EB675D" w:rsidRPr="00C9092B">
              <w:rPr>
                <w:sz w:val="18"/>
                <w:szCs w:val="18"/>
              </w:rPr>
              <w:t xml:space="preserve"> para expresarlo en </w:t>
            </w:r>
            <w:r w:rsidRPr="00C9092B">
              <w:rPr>
                <w:sz w:val="18"/>
                <w:szCs w:val="18"/>
              </w:rPr>
              <w:t>porcentaje</w:t>
            </w:r>
            <w:r w:rsidR="00EB675D" w:rsidRPr="00C9092B">
              <w:rPr>
                <w:sz w:val="18"/>
                <w:szCs w:val="18"/>
              </w:rPr>
              <w:t>.</w:t>
            </w:r>
          </w:p>
        </w:tc>
      </w:tr>
      <w:tr w:rsidR="000D001E" w:rsidRPr="003A66DB" w14:paraId="4872E5AF" w14:textId="77777777" w:rsidTr="000D001E">
        <w:tc>
          <w:tcPr>
            <w:tcW w:w="2405" w:type="dxa"/>
          </w:tcPr>
          <w:p w14:paraId="64A01DB6" w14:textId="77777777" w:rsidR="000D001E" w:rsidRPr="003A66DB" w:rsidRDefault="000D001E" w:rsidP="000D001E">
            <w:pPr>
              <w:rPr>
                <w:b/>
                <w:sz w:val="20"/>
                <w:szCs w:val="20"/>
              </w:rPr>
            </w:pPr>
            <w:r w:rsidRPr="003A66DB">
              <w:rPr>
                <w:b/>
                <w:sz w:val="20"/>
                <w:szCs w:val="20"/>
              </w:rPr>
              <w:t>Unidad de medida</w:t>
            </w:r>
          </w:p>
        </w:tc>
        <w:tc>
          <w:tcPr>
            <w:tcW w:w="6423" w:type="dxa"/>
          </w:tcPr>
          <w:p w14:paraId="6DA0AF53" w14:textId="6187CDCA" w:rsidR="000D001E" w:rsidRPr="003A66DB" w:rsidRDefault="00036E04" w:rsidP="000D001E">
            <w:pPr>
              <w:rPr>
                <w:sz w:val="20"/>
                <w:szCs w:val="20"/>
              </w:rPr>
            </w:pPr>
            <w:r w:rsidRPr="003A66DB">
              <w:rPr>
                <w:sz w:val="20"/>
                <w:szCs w:val="20"/>
              </w:rPr>
              <w:t>Porcentaje</w:t>
            </w:r>
          </w:p>
        </w:tc>
      </w:tr>
      <w:tr w:rsidR="000D001E" w:rsidRPr="003A66DB" w14:paraId="7746BE1F" w14:textId="77777777" w:rsidTr="000D001E">
        <w:tc>
          <w:tcPr>
            <w:tcW w:w="2405" w:type="dxa"/>
          </w:tcPr>
          <w:p w14:paraId="7AE23F04" w14:textId="77777777" w:rsidR="000D001E" w:rsidRPr="003A66DB" w:rsidRDefault="000D001E" w:rsidP="000D001E">
            <w:pPr>
              <w:rPr>
                <w:b/>
                <w:sz w:val="20"/>
                <w:szCs w:val="20"/>
              </w:rPr>
            </w:pPr>
            <w:r w:rsidRPr="003A66DB">
              <w:rPr>
                <w:b/>
                <w:sz w:val="20"/>
                <w:szCs w:val="20"/>
              </w:rPr>
              <w:t>Expresión</w:t>
            </w:r>
          </w:p>
        </w:tc>
        <w:tc>
          <w:tcPr>
            <w:tcW w:w="6423" w:type="dxa"/>
          </w:tcPr>
          <w:p w14:paraId="5498717D" w14:textId="25BB9CBB" w:rsidR="00EB675D" w:rsidRPr="003A66DB" w:rsidRDefault="00D41067" w:rsidP="0000590A">
            <w:pPr>
              <w:rPr>
                <w:sz w:val="20"/>
                <w:szCs w:val="20"/>
              </w:rPr>
            </w:pPr>
            <w:r w:rsidRPr="003A66DB">
              <w:rPr>
                <w:sz w:val="20"/>
                <w:szCs w:val="20"/>
              </w:rPr>
              <w:t>Tasa de cambio de la población total con respecto a los 10 años anteriores</w:t>
            </w:r>
            <w:r w:rsidR="00EB675D" w:rsidRPr="003A66DB">
              <w:rPr>
                <w:sz w:val="20"/>
                <w:szCs w:val="20"/>
              </w:rPr>
              <w:t>.</w:t>
            </w:r>
            <w:r w:rsidR="0000590A" w:rsidRPr="003A66DB">
              <w:rPr>
                <w:sz w:val="20"/>
                <w:szCs w:val="20"/>
              </w:rPr>
              <w:t xml:space="preserve"> Valores cercanos a 0 se interpreta como una población estable, y por lo tanto incrementa el capital ya que facilita la creación de lazos y organizaciones que son más complicadas de fomentar en poblaciones con mayor movimiento de habitantes. </w:t>
            </w:r>
          </w:p>
        </w:tc>
      </w:tr>
      <w:tr w:rsidR="000D001E" w:rsidRPr="003A66DB" w14:paraId="5EFAB218" w14:textId="77777777" w:rsidTr="000D001E">
        <w:tc>
          <w:tcPr>
            <w:tcW w:w="2405" w:type="dxa"/>
          </w:tcPr>
          <w:p w14:paraId="6FF892CF" w14:textId="25E1D9B3" w:rsidR="000D001E" w:rsidRPr="003A66DB" w:rsidRDefault="000D001E" w:rsidP="000D001E">
            <w:pPr>
              <w:rPr>
                <w:b/>
                <w:sz w:val="20"/>
                <w:szCs w:val="20"/>
              </w:rPr>
            </w:pPr>
            <w:r w:rsidRPr="003A66DB">
              <w:rPr>
                <w:b/>
                <w:sz w:val="20"/>
                <w:szCs w:val="20"/>
              </w:rPr>
              <w:t>Fuente de datos</w:t>
            </w:r>
          </w:p>
        </w:tc>
        <w:tc>
          <w:tcPr>
            <w:tcW w:w="6423" w:type="dxa"/>
          </w:tcPr>
          <w:p w14:paraId="2E25109A" w14:textId="77777777" w:rsidR="000D001E" w:rsidRPr="003A66DB" w:rsidRDefault="000D001E" w:rsidP="000D001E">
            <w:pPr>
              <w:rPr>
                <w:sz w:val="20"/>
                <w:szCs w:val="20"/>
              </w:rPr>
            </w:pPr>
            <w:r w:rsidRPr="003A66DB">
              <w:rPr>
                <w:sz w:val="20"/>
                <w:szCs w:val="20"/>
              </w:rPr>
              <w:t xml:space="preserve">Censo poblacional del Instituto Nacional de Estadística y Geografía (INEGI) disponible en su sitio web </w:t>
            </w:r>
            <w:hyperlink r:id="rId26" w:history="1">
              <w:r w:rsidRPr="003A66DB">
                <w:rPr>
                  <w:rStyle w:val="Hipervnculo"/>
                  <w:sz w:val="20"/>
                  <w:szCs w:val="20"/>
                </w:rPr>
                <w:t>https://www.inegi.org.mx</w:t>
              </w:r>
            </w:hyperlink>
            <w:r w:rsidRPr="003A66DB">
              <w:rPr>
                <w:rStyle w:val="Hipervnculo"/>
                <w:sz w:val="20"/>
                <w:szCs w:val="20"/>
              </w:rPr>
              <w:t>.</w:t>
            </w:r>
          </w:p>
        </w:tc>
      </w:tr>
      <w:tr w:rsidR="000D001E" w:rsidRPr="003A66DB" w14:paraId="6B8218E4" w14:textId="77777777" w:rsidTr="000D001E">
        <w:tc>
          <w:tcPr>
            <w:tcW w:w="2405" w:type="dxa"/>
          </w:tcPr>
          <w:p w14:paraId="528F2DDE" w14:textId="77777777" w:rsidR="000D001E" w:rsidRPr="003A66DB" w:rsidRDefault="000D001E" w:rsidP="000D001E">
            <w:pPr>
              <w:rPr>
                <w:b/>
                <w:sz w:val="20"/>
                <w:szCs w:val="20"/>
              </w:rPr>
            </w:pPr>
            <w:r w:rsidRPr="003A66DB">
              <w:rPr>
                <w:b/>
                <w:sz w:val="20"/>
                <w:szCs w:val="20"/>
              </w:rPr>
              <w:t>Periodicidad</w:t>
            </w:r>
          </w:p>
        </w:tc>
        <w:tc>
          <w:tcPr>
            <w:tcW w:w="6423" w:type="dxa"/>
          </w:tcPr>
          <w:p w14:paraId="59DF6DBF" w14:textId="77777777" w:rsidR="000D001E" w:rsidRPr="003A66DB" w:rsidRDefault="000D001E" w:rsidP="000D001E">
            <w:pPr>
              <w:rPr>
                <w:sz w:val="20"/>
                <w:szCs w:val="20"/>
              </w:rPr>
            </w:pPr>
            <w:r w:rsidRPr="003A66DB">
              <w:rPr>
                <w:sz w:val="20"/>
                <w:szCs w:val="20"/>
              </w:rPr>
              <w:t>Cada 10 años de acuerdo con los censos poblacionales.</w:t>
            </w:r>
          </w:p>
        </w:tc>
      </w:tr>
      <w:tr w:rsidR="000D001E" w:rsidRPr="003A66DB" w14:paraId="714DA8B9" w14:textId="77777777" w:rsidTr="000D001E">
        <w:tc>
          <w:tcPr>
            <w:tcW w:w="2405" w:type="dxa"/>
          </w:tcPr>
          <w:p w14:paraId="7901E13B" w14:textId="77777777" w:rsidR="000D001E" w:rsidRPr="003A66DB" w:rsidRDefault="000D001E" w:rsidP="000D001E">
            <w:pPr>
              <w:rPr>
                <w:b/>
                <w:sz w:val="20"/>
                <w:szCs w:val="20"/>
              </w:rPr>
            </w:pPr>
            <w:r w:rsidRPr="003A66DB">
              <w:rPr>
                <w:b/>
                <w:sz w:val="20"/>
                <w:szCs w:val="20"/>
              </w:rPr>
              <w:t>Periodo con datos disponibles</w:t>
            </w:r>
          </w:p>
        </w:tc>
        <w:tc>
          <w:tcPr>
            <w:tcW w:w="6423" w:type="dxa"/>
          </w:tcPr>
          <w:p w14:paraId="582A7EC1" w14:textId="484E4835" w:rsidR="000D001E" w:rsidRPr="003A66DB" w:rsidRDefault="004450A9" w:rsidP="000D001E">
            <w:pPr>
              <w:rPr>
                <w:sz w:val="20"/>
                <w:szCs w:val="20"/>
              </w:rPr>
            </w:pPr>
            <w:r w:rsidRPr="003A66DB">
              <w:rPr>
                <w:sz w:val="20"/>
                <w:szCs w:val="20"/>
              </w:rPr>
              <w:t xml:space="preserve">2000, </w:t>
            </w:r>
            <w:r w:rsidR="000D001E" w:rsidRPr="003A66DB">
              <w:rPr>
                <w:sz w:val="20"/>
                <w:szCs w:val="20"/>
              </w:rPr>
              <w:t>2010</w:t>
            </w:r>
            <w:r w:rsidRPr="003A66DB">
              <w:rPr>
                <w:sz w:val="20"/>
                <w:szCs w:val="20"/>
              </w:rPr>
              <w:t xml:space="preserve"> y 2020</w:t>
            </w:r>
            <w:r w:rsidR="00A35391" w:rsidRPr="003A66DB">
              <w:rPr>
                <w:sz w:val="20"/>
                <w:szCs w:val="20"/>
              </w:rPr>
              <w:t xml:space="preserve"> de acuerdo con los censos de población.</w:t>
            </w:r>
          </w:p>
        </w:tc>
      </w:tr>
      <w:tr w:rsidR="000D001E" w:rsidRPr="003A66DB" w14:paraId="5EA1A4F8" w14:textId="77777777" w:rsidTr="000D001E">
        <w:tc>
          <w:tcPr>
            <w:tcW w:w="2405" w:type="dxa"/>
          </w:tcPr>
          <w:p w14:paraId="4B4EAFA7" w14:textId="77777777" w:rsidR="000D001E" w:rsidRPr="003A66DB" w:rsidRDefault="000D001E" w:rsidP="000D001E">
            <w:pPr>
              <w:rPr>
                <w:b/>
                <w:sz w:val="20"/>
                <w:szCs w:val="20"/>
              </w:rPr>
            </w:pPr>
            <w:r w:rsidRPr="003A66DB">
              <w:rPr>
                <w:b/>
                <w:sz w:val="20"/>
                <w:szCs w:val="20"/>
              </w:rPr>
              <w:t>Nivel de segregación geográfica</w:t>
            </w:r>
          </w:p>
        </w:tc>
        <w:tc>
          <w:tcPr>
            <w:tcW w:w="6423" w:type="dxa"/>
          </w:tcPr>
          <w:p w14:paraId="24B5699E" w14:textId="77777777" w:rsidR="000D001E" w:rsidRPr="003A66DB" w:rsidRDefault="000D001E" w:rsidP="000D001E">
            <w:pPr>
              <w:rPr>
                <w:sz w:val="20"/>
                <w:szCs w:val="20"/>
              </w:rPr>
            </w:pPr>
            <w:r w:rsidRPr="003A66DB">
              <w:rPr>
                <w:sz w:val="20"/>
                <w:szCs w:val="20"/>
              </w:rPr>
              <w:t>Localidad</w:t>
            </w:r>
          </w:p>
        </w:tc>
      </w:tr>
      <w:tr w:rsidR="000D001E" w:rsidRPr="003A66DB" w14:paraId="1041DD20" w14:textId="77777777" w:rsidTr="000D001E">
        <w:tc>
          <w:tcPr>
            <w:tcW w:w="2405" w:type="dxa"/>
          </w:tcPr>
          <w:p w14:paraId="7A429E60" w14:textId="77777777" w:rsidR="000D001E" w:rsidRPr="003A66DB" w:rsidRDefault="000D001E" w:rsidP="000D001E">
            <w:pPr>
              <w:rPr>
                <w:b/>
                <w:sz w:val="20"/>
                <w:szCs w:val="20"/>
              </w:rPr>
            </w:pPr>
            <w:r w:rsidRPr="003A66DB">
              <w:rPr>
                <w:b/>
                <w:sz w:val="20"/>
                <w:szCs w:val="20"/>
              </w:rPr>
              <w:t>Nota técnica</w:t>
            </w:r>
          </w:p>
        </w:tc>
        <w:tc>
          <w:tcPr>
            <w:tcW w:w="6423" w:type="dxa"/>
          </w:tcPr>
          <w:p w14:paraId="68C2B25F" w14:textId="59352A31" w:rsidR="000D001E" w:rsidRPr="003A66DB" w:rsidRDefault="0000590A" w:rsidP="00A35391">
            <w:pPr>
              <w:rPr>
                <w:sz w:val="20"/>
                <w:szCs w:val="20"/>
              </w:rPr>
            </w:pPr>
            <w:r w:rsidRPr="003A66DB">
              <w:rPr>
                <w:sz w:val="20"/>
                <w:szCs w:val="20"/>
              </w:rPr>
              <w:t>En este indicador,</w:t>
            </w:r>
            <w:r w:rsidR="00D41067" w:rsidRPr="003A66DB">
              <w:rPr>
                <w:sz w:val="20"/>
                <w:szCs w:val="20"/>
              </w:rPr>
              <w:t xml:space="preserve"> </w:t>
            </w:r>
            <w:r w:rsidRPr="003A66DB">
              <w:rPr>
                <w:sz w:val="20"/>
                <w:szCs w:val="20"/>
              </w:rPr>
              <w:t>el incremento de la población puede ser</w:t>
            </w:r>
            <w:r w:rsidR="00D41067" w:rsidRPr="003A66DB">
              <w:rPr>
                <w:sz w:val="20"/>
                <w:szCs w:val="20"/>
              </w:rPr>
              <w:t xml:space="preserve"> interpreta</w:t>
            </w:r>
            <w:r w:rsidRPr="003A66DB">
              <w:rPr>
                <w:sz w:val="20"/>
                <w:szCs w:val="20"/>
              </w:rPr>
              <w:t>do como</w:t>
            </w:r>
            <w:r w:rsidR="00D41067" w:rsidRPr="003A66DB">
              <w:rPr>
                <w:sz w:val="20"/>
                <w:szCs w:val="20"/>
              </w:rPr>
              <w:t xml:space="preserve"> </w:t>
            </w:r>
            <w:r w:rsidRPr="003A66DB">
              <w:rPr>
                <w:sz w:val="20"/>
                <w:szCs w:val="20"/>
              </w:rPr>
              <w:t xml:space="preserve">aumento </w:t>
            </w:r>
            <w:r w:rsidR="007370FF">
              <w:rPr>
                <w:sz w:val="20"/>
                <w:szCs w:val="20"/>
              </w:rPr>
              <w:t>d</w:t>
            </w:r>
            <w:r w:rsidRPr="003A66DB">
              <w:rPr>
                <w:sz w:val="20"/>
                <w:szCs w:val="20"/>
              </w:rPr>
              <w:t xml:space="preserve">el capital social. Se deja a consideración del investigador. </w:t>
            </w:r>
          </w:p>
        </w:tc>
      </w:tr>
      <w:tr w:rsidR="000D001E" w:rsidRPr="003A66DB" w14:paraId="3A629B39" w14:textId="77777777" w:rsidTr="000D001E">
        <w:tc>
          <w:tcPr>
            <w:tcW w:w="2405" w:type="dxa"/>
          </w:tcPr>
          <w:p w14:paraId="49CCDCB5" w14:textId="77777777" w:rsidR="000D001E" w:rsidRPr="003A66DB" w:rsidRDefault="000D001E" w:rsidP="000D001E">
            <w:pPr>
              <w:rPr>
                <w:b/>
                <w:sz w:val="20"/>
                <w:szCs w:val="20"/>
              </w:rPr>
            </w:pPr>
            <w:r w:rsidRPr="003A66DB">
              <w:rPr>
                <w:b/>
                <w:sz w:val="20"/>
                <w:szCs w:val="20"/>
              </w:rPr>
              <w:t>Referencias</w:t>
            </w:r>
          </w:p>
        </w:tc>
        <w:tc>
          <w:tcPr>
            <w:tcW w:w="6423" w:type="dxa"/>
          </w:tcPr>
          <w:p w14:paraId="0478CCE2" w14:textId="2C4CF367" w:rsidR="00C4553D" w:rsidRPr="007370FF" w:rsidRDefault="00C4553D" w:rsidP="007370FF">
            <w:pPr>
              <w:rPr>
                <w:rFonts w:eastAsia="Times New Roman"/>
              </w:rPr>
            </w:pPr>
            <w:r w:rsidRPr="003A66DB">
              <w:rPr>
                <w:sz w:val="20"/>
                <w:szCs w:val="20"/>
              </w:rPr>
              <w:t>Monterroso, A</w:t>
            </w:r>
            <w:r>
              <w:rPr>
                <w:sz w:val="20"/>
                <w:szCs w:val="20"/>
              </w:rPr>
              <w:t>lejandro y Conde</w:t>
            </w:r>
            <w:r w:rsidR="007370FF">
              <w:rPr>
                <w:sz w:val="20"/>
                <w:szCs w:val="20"/>
              </w:rPr>
              <w:t>, Ana</w:t>
            </w:r>
            <w:r>
              <w:rPr>
                <w:sz w:val="20"/>
                <w:szCs w:val="20"/>
              </w:rPr>
              <w:t xml:space="preserve"> (2017)</w:t>
            </w:r>
            <w:r w:rsidR="007370FF">
              <w:rPr>
                <w:sz w:val="20"/>
                <w:szCs w:val="20"/>
              </w:rPr>
              <w:t>.</w:t>
            </w:r>
            <w:r>
              <w:rPr>
                <w:sz w:val="20"/>
                <w:szCs w:val="20"/>
              </w:rPr>
              <w:t xml:space="preserve"> “</w:t>
            </w:r>
            <w:r w:rsidRPr="003A66DB">
              <w:rPr>
                <w:sz w:val="20"/>
                <w:szCs w:val="20"/>
              </w:rPr>
              <w:t xml:space="preserve">Adaptive </w:t>
            </w:r>
            <w:proofErr w:type="spellStart"/>
            <w:r w:rsidRPr="003A66DB">
              <w:rPr>
                <w:sz w:val="20"/>
                <w:szCs w:val="20"/>
              </w:rPr>
              <w:t>capacity</w:t>
            </w:r>
            <w:proofErr w:type="spellEnd"/>
            <w:r w:rsidRPr="003A66DB">
              <w:rPr>
                <w:sz w:val="20"/>
                <w:szCs w:val="20"/>
              </w:rPr>
              <w:t xml:space="preserve">: </w:t>
            </w:r>
            <w:proofErr w:type="spellStart"/>
            <w:r w:rsidRPr="003A66DB">
              <w:rPr>
                <w:sz w:val="20"/>
                <w:szCs w:val="20"/>
              </w:rPr>
              <w:t>identifying</w:t>
            </w:r>
            <w:proofErr w:type="spellEnd"/>
            <w:r w:rsidRPr="003A66DB">
              <w:rPr>
                <w:sz w:val="20"/>
                <w:szCs w:val="20"/>
              </w:rPr>
              <w:t xml:space="preserve"> </w:t>
            </w:r>
            <w:proofErr w:type="spellStart"/>
            <w:r w:rsidRPr="003A66DB">
              <w:rPr>
                <w:sz w:val="20"/>
                <w:szCs w:val="20"/>
              </w:rPr>
              <w:t>the</w:t>
            </w:r>
            <w:proofErr w:type="spellEnd"/>
            <w:r w:rsidRPr="003A66DB">
              <w:rPr>
                <w:sz w:val="20"/>
                <w:szCs w:val="20"/>
              </w:rPr>
              <w:t xml:space="preserve"> </w:t>
            </w:r>
            <w:proofErr w:type="spellStart"/>
            <w:r w:rsidRPr="003A66DB">
              <w:rPr>
                <w:sz w:val="20"/>
                <w:szCs w:val="20"/>
              </w:rPr>
              <w:t>challenges</w:t>
            </w:r>
            <w:proofErr w:type="spellEnd"/>
            <w:r w:rsidRPr="003A66DB">
              <w:rPr>
                <w:sz w:val="20"/>
                <w:szCs w:val="20"/>
              </w:rPr>
              <w:t xml:space="preserve"> </w:t>
            </w:r>
            <w:proofErr w:type="spellStart"/>
            <w:r w:rsidRPr="003A66DB">
              <w:rPr>
                <w:sz w:val="20"/>
                <w:szCs w:val="20"/>
              </w:rPr>
              <w:t>faced</w:t>
            </w:r>
            <w:proofErr w:type="spellEnd"/>
            <w:r w:rsidRPr="003A66DB">
              <w:rPr>
                <w:sz w:val="20"/>
                <w:szCs w:val="20"/>
              </w:rPr>
              <w:t xml:space="preserve"> </w:t>
            </w:r>
            <w:proofErr w:type="spellStart"/>
            <w:r w:rsidRPr="003A66DB">
              <w:rPr>
                <w:sz w:val="20"/>
                <w:szCs w:val="20"/>
              </w:rPr>
              <w:t>by</w:t>
            </w:r>
            <w:proofErr w:type="spellEnd"/>
            <w:r w:rsidRPr="003A66DB">
              <w:rPr>
                <w:sz w:val="20"/>
                <w:szCs w:val="20"/>
              </w:rPr>
              <w:t xml:space="preserve"> </w:t>
            </w:r>
            <w:proofErr w:type="spellStart"/>
            <w:r w:rsidRPr="003A66DB">
              <w:rPr>
                <w:sz w:val="20"/>
                <w:szCs w:val="20"/>
              </w:rPr>
              <w:t>municipalities</w:t>
            </w:r>
            <w:proofErr w:type="spellEnd"/>
            <w:r w:rsidRPr="003A66DB">
              <w:rPr>
                <w:sz w:val="20"/>
                <w:szCs w:val="20"/>
              </w:rPr>
              <w:t xml:space="preserve"> </w:t>
            </w:r>
            <w:proofErr w:type="spellStart"/>
            <w:r w:rsidRPr="003A66DB">
              <w:rPr>
                <w:sz w:val="20"/>
                <w:szCs w:val="20"/>
              </w:rPr>
              <w:t>addressing</w:t>
            </w:r>
            <w:proofErr w:type="spellEnd"/>
            <w:r w:rsidRPr="003A66DB">
              <w:rPr>
                <w:sz w:val="20"/>
                <w:szCs w:val="20"/>
              </w:rPr>
              <w:t xml:space="preserve"> </w:t>
            </w:r>
            <w:proofErr w:type="spellStart"/>
            <w:r w:rsidRPr="003A66DB">
              <w:rPr>
                <w:sz w:val="20"/>
                <w:szCs w:val="20"/>
              </w:rPr>
              <w:t>climate</w:t>
            </w:r>
            <w:proofErr w:type="spellEnd"/>
            <w:r w:rsidRPr="003A66DB">
              <w:rPr>
                <w:sz w:val="20"/>
                <w:szCs w:val="20"/>
              </w:rPr>
              <w:t xml:space="preserve"> </w:t>
            </w:r>
            <w:proofErr w:type="spellStart"/>
            <w:r w:rsidRPr="003A66DB">
              <w:rPr>
                <w:sz w:val="20"/>
                <w:szCs w:val="20"/>
              </w:rPr>
              <w:t>change</w:t>
            </w:r>
            <w:proofErr w:type="spellEnd"/>
            <w:r w:rsidRPr="003A66DB">
              <w:rPr>
                <w:sz w:val="20"/>
                <w:szCs w:val="20"/>
              </w:rPr>
              <w:t xml:space="preserve"> in </w:t>
            </w:r>
            <w:proofErr w:type="spellStart"/>
            <w:r w:rsidRPr="003A66DB">
              <w:rPr>
                <w:sz w:val="20"/>
                <w:szCs w:val="20"/>
              </w:rPr>
              <w:t>Mexico</w:t>
            </w:r>
            <w:proofErr w:type="spellEnd"/>
            <w:r>
              <w:rPr>
                <w:sz w:val="20"/>
                <w:szCs w:val="20"/>
              </w:rPr>
              <w:t>”</w:t>
            </w:r>
            <w:r w:rsidR="007370FF">
              <w:rPr>
                <w:sz w:val="20"/>
                <w:szCs w:val="20"/>
              </w:rPr>
              <w:t>.</w:t>
            </w:r>
            <w:r w:rsidRPr="003A66DB">
              <w:rPr>
                <w:sz w:val="20"/>
                <w:szCs w:val="20"/>
              </w:rPr>
              <w:t xml:space="preserve"> </w:t>
            </w:r>
            <w:proofErr w:type="spellStart"/>
            <w:r w:rsidRPr="003A66DB">
              <w:rPr>
                <w:i/>
                <w:sz w:val="20"/>
                <w:szCs w:val="20"/>
              </w:rPr>
              <w:t>Climate</w:t>
            </w:r>
            <w:proofErr w:type="spellEnd"/>
            <w:r w:rsidRPr="003A66DB">
              <w:rPr>
                <w:i/>
                <w:sz w:val="20"/>
                <w:szCs w:val="20"/>
              </w:rPr>
              <w:t xml:space="preserve"> and </w:t>
            </w:r>
            <w:proofErr w:type="spellStart"/>
            <w:r w:rsidRPr="003A66DB">
              <w:rPr>
                <w:i/>
                <w:sz w:val="20"/>
                <w:szCs w:val="20"/>
              </w:rPr>
              <w:t>Development</w:t>
            </w:r>
            <w:proofErr w:type="spellEnd"/>
            <w:r w:rsidRPr="003A66DB">
              <w:rPr>
                <w:sz w:val="20"/>
                <w:szCs w:val="20"/>
              </w:rPr>
              <w:t>, 10(</w:t>
            </w:r>
            <w:r w:rsidRPr="003A66DB">
              <w:rPr>
                <w:i/>
                <w:sz w:val="20"/>
                <w:szCs w:val="20"/>
              </w:rPr>
              <w:t>8</w:t>
            </w:r>
            <w:r w:rsidR="007370FF">
              <w:rPr>
                <w:sz w:val="20"/>
                <w:szCs w:val="20"/>
              </w:rPr>
              <w:t>), pp.</w:t>
            </w:r>
            <w:r w:rsidRPr="003A66DB">
              <w:rPr>
                <w:sz w:val="20"/>
                <w:szCs w:val="20"/>
              </w:rPr>
              <w:t xml:space="preserve"> 729-741.</w:t>
            </w:r>
            <w:r>
              <w:rPr>
                <w:sz w:val="20"/>
                <w:szCs w:val="20"/>
              </w:rPr>
              <w:t xml:space="preserve"> </w:t>
            </w:r>
            <w:proofErr w:type="spellStart"/>
            <w:r w:rsidRPr="003A66DB">
              <w:rPr>
                <w:color w:val="000000" w:themeColor="text1"/>
                <w:sz w:val="20"/>
                <w:szCs w:val="20"/>
                <w:lang w:val="en-US"/>
              </w:rPr>
              <w:t>doi</w:t>
            </w:r>
            <w:proofErr w:type="spellEnd"/>
            <w:r w:rsidRPr="003A66DB">
              <w:rPr>
                <w:color w:val="000000" w:themeColor="text1"/>
                <w:sz w:val="20"/>
                <w:szCs w:val="20"/>
                <w:lang w:val="en-US"/>
              </w:rPr>
              <w:t>:</w:t>
            </w:r>
            <w:r>
              <w:rPr>
                <w:color w:val="000000" w:themeColor="text1"/>
                <w:sz w:val="20"/>
                <w:szCs w:val="20"/>
                <w:lang w:val="en-US"/>
              </w:rPr>
              <w:t xml:space="preserve"> </w:t>
            </w:r>
            <w:hyperlink r:id="rId27" w:history="1">
              <w:r w:rsidR="007370FF" w:rsidRPr="00F94386">
                <w:rPr>
                  <w:rStyle w:val="Hipervnculo"/>
                  <w:sz w:val="20"/>
                  <w:szCs w:val="20"/>
                  <w:lang w:val="en-US"/>
                </w:rPr>
                <w:t>10.1080/17565529.2017.1372264</w:t>
              </w:r>
            </w:hyperlink>
            <w:r w:rsidR="007370FF">
              <w:rPr>
                <w:sz w:val="20"/>
                <w:szCs w:val="20"/>
                <w:lang w:val="en-US"/>
              </w:rPr>
              <w:t xml:space="preserve"> </w:t>
            </w:r>
          </w:p>
          <w:p w14:paraId="533BDB8D" w14:textId="14E6C880" w:rsidR="000D001E" w:rsidRPr="003A66DB" w:rsidRDefault="00EB15D8" w:rsidP="00A37EC5">
            <w:pPr>
              <w:rPr>
                <w:sz w:val="20"/>
                <w:szCs w:val="20"/>
              </w:rPr>
            </w:pPr>
            <w:r>
              <w:rPr>
                <w:sz w:val="20"/>
                <w:szCs w:val="20"/>
              </w:rPr>
              <w:t>Palacio-Prieto, José Luis; Sánchez-Salazar, María</w:t>
            </w:r>
            <w:r w:rsidR="00A35391" w:rsidRPr="003A66DB">
              <w:rPr>
                <w:sz w:val="20"/>
                <w:szCs w:val="20"/>
              </w:rPr>
              <w:t xml:space="preserve"> T</w:t>
            </w:r>
            <w:r>
              <w:rPr>
                <w:sz w:val="20"/>
                <w:szCs w:val="20"/>
              </w:rPr>
              <w:t xml:space="preserve">eresa; Casado, José María; </w:t>
            </w:r>
            <w:proofErr w:type="spellStart"/>
            <w:r>
              <w:rPr>
                <w:sz w:val="20"/>
                <w:szCs w:val="20"/>
              </w:rPr>
              <w:t>Propin</w:t>
            </w:r>
            <w:proofErr w:type="spellEnd"/>
            <w:r>
              <w:rPr>
                <w:sz w:val="20"/>
                <w:szCs w:val="20"/>
              </w:rPr>
              <w:t xml:space="preserve">, </w:t>
            </w:r>
            <w:r w:rsidR="00A35391" w:rsidRPr="003A66DB">
              <w:rPr>
                <w:sz w:val="20"/>
                <w:szCs w:val="20"/>
              </w:rPr>
              <w:t>E</w:t>
            </w:r>
            <w:r>
              <w:rPr>
                <w:sz w:val="20"/>
                <w:szCs w:val="20"/>
              </w:rPr>
              <w:t>nrique;</w:t>
            </w:r>
            <w:r w:rsidR="00A35391" w:rsidRPr="003A66DB">
              <w:rPr>
                <w:sz w:val="20"/>
                <w:szCs w:val="20"/>
              </w:rPr>
              <w:t xml:space="preserve"> </w:t>
            </w:r>
            <w:r>
              <w:rPr>
                <w:sz w:val="20"/>
                <w:szCs w:val="20"/>
              </w:rPr>
              <w:t>Javier, Delgado;</w:t>
            </w:r>
            <w:r w:rsidR="00A35391" w:rsidRPr="003A66DB">
              <w:rPr>
                <w:sz w:val="20"/>
                <w:szCs w:val="20"/>
              </w:rPr>
              <w:t xml:space="preserve"> </w:t>
            </w:r>
            <w:r>
              <w:rPr>
                <w:sz w:val="20"/>
                <w:szCs w:val="20"/>
              </w:rPr>
              <w:t xml:space="preserve">Velázquez, Alejandro; </w:t>
            </w:r>
            <w:proofErr w:type="spellStart"/>
            <w:r>
              <w:rPr>
                <w:sz w:val="20"/>
                <w:szCs w:val="20"/>
              </w:rPr>
              <w:t>Chias</w:t>
            </w:r>
            <w:proofErr w:type="spellEnd"/>
            <w:r>
              <w:rPr>
                <w:sz w:val="20"/>
                <w:szCs w:val="20"/>
              </w:rPr>
              <w:t>,</w:t>
            </w:r>
            <w:r w:rsidR="00A35391" w:rsidRPr="003A66DB">
              <w:rPr>
                <w:sz w:val="20"/>
                <w:szCs w:val="20"/>
              </w:rPr>
              <w:t xml:space="preserve"> L</w:t>
            </w:r>
            <w:r>
              <w:rPr>
                <w:sz w:val="20"/>
                <w:szCs w:val="20"/>
              </w:rPr>
              <w:t>uis; Ortiz, María Inés;</w:t>
            </w:r>
            <w:r w:rsidR="00A35391" w:rsidRPr="003A66DB">
              <w:rPr>
                <w:sz w:val="20"/>
                <w:szCs w:val="20"/>
              </w:rPr>
              <w:t xml:space="preserve"> </w:t>
            </w:r>
            <w:r w:rsidR="00FA2B98">
              <w:rPr>
                <w:sz w:val="20"/>
                <w:szCs w:val="20"/>
              </w:rPr>
              <w:t>González, Jorge;</w:t>
            </w:r>
            <w:r w:rsidR="00A35391" w:rsidRPr="003A66DB">
              <w:rPr>
                <w:sz w:val="20"/>
                <w:szCs w:val="20"/>
              </w:rPr>
              <w:t xml:space="preserve"> </w:t>
            </w:r>
            <w:r w:rsidR="00FA2B98">
              <w:rPr>
                <w:sz w:val="20"/>
                <w:szCs w:val="20"/>
              </w:rPr>
              <w:t>Negrete, Gerardo;</w:t>
            </w:r>
            <w:r w:rsidR="00A35391" w:rsidRPr="003A66DB">
              <w:rPr>
                <w:sz w:val="20"/>
                <w:szCs w:val="20"/>
              </w:rPr>
              <w:t xml:space="preserve"> </w:t>
            </w:r>
            <w:proofErr w:type="spellStart"/>
            <w:r w:rsidR="00FA2B98">
              <w:rPr>
                <w:sz w:val="20"/>
                <w:szCs w:val="20"/>
              </w:rPr>
              <w:t>Morales,Gabriel</w:t>
            </w:r>
            <w:proofErr w:type="spellEnd"/>
            <w:r w:rsidR="00A35391" w:rsidRPr="003A66DB">
              <w:rPr>
                <w:sz w:val="20"/>
                <w:szCs w:val="20"/>
              </w:rPr>
              <w:t xml:space="preserve"> y </w:t>
            </w:r>
            <w:r w:rsidR="00FA2B98">
              <w:rPr>
                <w:sz w:val="20"/>
                <w:szCs w:val="20"/>
              </w:rPr>
              <w:t>Márquez</w:t>
            </w:r>
            <w:r w:rsidR="007370FF">
              <w:rPr>
                <w:sz w:val="20"/>
                <w:szCs w:val="20"/>
              </w:rPr>
              <w:t>, Roberto</w:t>
            </w:r>
            <w:r w:rsidR="00882CA3">
              <w:rPr>
                <w:sz w:val="20"/>
                <w:szCs w:val="20"/>
              </w:rPr>
              <w:t xml:space="preserve"> (2004)</w:t>
            </w:r>
            <w:r w:rsidR="00A37EC5">
              <w:rPr>
                <w:sz w:val="20"/>
                <w:szCs w:val="20"/>
              </w:rPr>
              <w:t>.</w:t>
            </w:r>
            <w:r w:rsidR="00882CA3">
              <w:rPr>
                <w:sz w:val="20"/>
                <w:szCs w:val="20"/>
              </w:rPr>
              <w:t xml:space="preserve"> </w:t>
            </w:r>
            <w:r w:rsidR="00A35391" w:rsidRPr="00882CA3">
              <w:rPr>
                <w:i/>
                <w:sz w:val="20"/>
                <w:szCs w:val="20"/>
              </w:rPr>
              <w:t>Indicadores para la caracterización y el ordenamiento territorial.</w:t>
            </w:r>
            <w:r w:rsidR="00A35391" w:rsidRPr="003A66DB">
              <w:rPr>
                <w:sz w:val="20"/>
                <w:szCs w:val="20"/>
              </w:rPr>
              <w:t xml:space="preserve"> </w:t>
            </w:r>
            <w:r w:rsidR="00A37EC5">
              <w:rPr>
                <w:sz w:val="20"/>
                <w:szCs w:val="20"/>
              </w:rPr>
              <w:t xml:space="preserve">México: </w:t>
            </w:r>
            <w:r w:rsidR="00A35391" w:rsidRPr="003A66DB">
              <w:rPr>
                <w:sz w:val="20"/>
                <w:szCs w:val="20"/>
              </w:rPr>
              <w:t>Secretaría del Medio Ambiente y Recursos Naturales, Instituto Nacional de Ecología, Universidad Nacional Autónoma de México, Instituto de Geografía y Secretarí</w:t>
            </w:r>
            <w:r w:rsidR="00A37EC5">
              <w:rPr>
                <w:sz w:val="20"/>
                <w:szCs w:val="20"/>
              </w:rPr>
              <w:t xml:space="preserve">a de Desarrollo Social, México, </w:t>
            </w:r>
            <w:r w:rsidR="00A35391" w:rsidRPr="003A66DB">
              <w:rPr>
                <w:sz w:val="20"/>
                <w:szCs w:val="20"/>
              </w:rPr>
              <w:t>161 pp.</w:t>
            </w:r>
            <w:r w:rsidR="00FA2B98">
              <w:rPr>
                <w:sz w:val="20"/>
                <w:szCs w:val="20"/>
              </w:rPr>
              <w:t xml:space="preserve"> </w:t>
            </w:r>
            <w:r w:rsidR="00A37EC5">
              <w:rPr>
                <w:sz w:val="20"/>
                <w:szCs w:val="20"/>
              </w:rPr>
              <w:t xml:space="preserve">Recuperado de </w:t>
            </w:r>
            <w:hyperlink r:id="rId28" w:history="1">
              <w:r w:rsidR="00FA2B98" w:rsidRPr="00540B32">
                <w:rPr>
                  <w:rStyle w:val="Hipervnculo"/>
                  <w:sz w:val="20"/>
                  <w:szCs w:val="20"/>
                </w:rPr>
                <w:t>http://www.publicaciones.igg.unam.mx/index.php/ig/catalog/view/161/149/818-1</w:t>
              </w:r>
            </w:hyperlink>
            <w:r w:rsidR="00FA2B98">
              <w:rPr>
                <w:sz w:val="20"/>
                <w:szCs w:val="20"/>
              </w:rPr>
              <w:t xml:space="preserve"> </w:t>
            </w:r>
          </w:p>
        </w:tc>
      </w:tr>
    </w:tbl>
    <w:p w14:paraId="640D7C65" w14:textId="77777777" w:rsidR="000D001E" w:rsidRPr="003A66DB" w:rsidRDefault="000D001E" w:rsidP="000D001E">
      <w:r w:rsidRPr="003A66DB">
        <w:br w:type="page"/>
      </w:r>
    </w:p>
    <w:tbl>
      <w:tblPr>
        <w:tblStyle w:val="Tablaconcuadrcula"/>
        <w:tblW w:w="0" w:type="auto"/>
        <w:tblLook w:val="04A0" w:firstRow="1" w:lastRow="0" w:firstColumn="1" w:lastColumn="0" w:noHBand="0" w:noVBand="1"/>
      </w:tblPr>
      <w:tblGrid>
        <w:gridCol w:w="2405"/>
        <w:gridCol w:w="6423"/>
      </w:tblGrid>
      <w:tr w:rsidR="000D001E" w:rsidRPr="003A66DB" w14:paraId="2839DD01" w14:textId="77777777" w:rsidTr="000D001E">
        <w:tc>
          <w:tcPr>
            <w:tcW w:w="8828" w:type="dxa"/>
            <w:gridSpan w:val="2"/>
          </w:tcPr>
          <w:p w14:paraId="746A2C7E" w14:textId="77777777" w:rsidR="000D001E" w:rsidRPr="003A66DB" w:rsidRDefault="000D001E" w:rsidP="000D001E">
            <w:pPr>
              <w:jc w:val="center"/>
              <w:rPr>
                <w:b/>
                <w:sz w:val="20"/>
                <w:szCs w:val="20"/>
              </w:rPr>
            </w:pPr>
            <w:r w:rsidRPr="003A66DB">
              <w:rPr>
                <w:b/>
                <w:sz w:val="20"/>
                <w:szCs w:val="20"/>
              </w:rPr>
              <w:lastRenderedPageBreak/>
              <w:t>Ficha metodológica del indicador</w:t>
            </w:r>
          </w:p>
        </w:tc>
      </w:tr>
      <w:tr w:rsidR="000D001E" w:rsidRPr="003A66DB" w14:paraId="0A1DC754" w14:textId="77777777" w:rsidTr="000D001E">
        <w:trPr>
          <w:trHeight w:val="112"/>
        </w:trPr>
        <w:tc>
          <w:tcPr>
            <w:tcW w:w="8828" w:type="dxa"/>
            <w:gridSpan w:val="2"/>
            <w:shd w:val="clear" w:color="auto" w:fill="E7E6E6" w:themeFill="background2"/>
          </w:tcPr>
          <w:p w14:paraId="4EE03353" w14:textId="77777777" w:rsidR="000D001E" w:rsidRPr="003A66DB" w:rsidRDefault="000D001E" w:rsidP="000D001E">
            <w:pPr>
              <w:rPr>
                <w:sz w:val="20"/>
                <w:szCs w:val="20"/>
              </w:rPr>
            </w:pPr>
          </w:p>
        </w:tc>
      </w:tr>
      <w:tr w:rsidR="000D001E" w:rsidRPr="003A66DB" w14:paraId="53EE5667" w14:textId="77777777" w:rsidTr="000D001E">
        <w:tc>
          <w:tcPr>
            <w:tcW w:w="2405" w:type="dxa"/>
          </w:tcPr>
          <w:p w14:paraId="3374A2A1" w14:textId="77777777" w:rsidR="000D001E" w:rsidRPr="003A66DB" w:rsidRDefault="000D001E" w:rsidP="000D001E">
            <w:pPr>
              <w:rPr>
                <w:b/>
                <w:sz w:val="20"/>
                <w:szCs w:val="20"/>
              </w:rPr>
            </w:pPr>
            <w:r w:rsidRPr="003A66DB">
              <w:rPr>
                <w:b/>
                <w:sz w:val="20"/>
                <w:szCs w:val="20"/>
              </w:rPr>
              <w:t>Tema</w:t>
            </w:r>
          </w:p>
        </w:tc>
        <w:tc>
          <w:tcPr>
            <w:tcW w:w="6423" w:type="dxa"/>
          </w:tcPr>
          <w:p w14:paraId="1C8FCE69" w14:textId="77777777" w:rsidR="000D001E" w:rsidRPr="003A66DB" w:rsidRDefault="000D001E" w:rsidP="000D001E">
            <w:pPr>
              <w:rPr>
                <w:sz w:val="20"/>
                <w:szCs w:val="20"/>
              </w:rPr>
            </w:pPr>
            <w:r w:rsidRPr="003A66DB">
              <w:rPr>
                <w:sz w:val="20"/>
                <w:szCs w:val="20"/>
              </w:rPr>
              <w:t>Capital social</w:t>
            </w:r>
          </w:p>
        </w:tc>
      </w:tr>
      <w:tr w:rsidR="000D001E" w:rsidRPr="003A66DB" w14:paraId="590BFD33" w14:textId="77777777" w:rsidTr="000D001E">
        <w:tc>
          <w:tcPr>
            <w:tcW w:w="2405" w:type="dxa"/>
          </w:tcPr>
          <w:p w14:paraId="79759976" w14:textId="77777777" w:rsidR="000D001E" w:rsidRPr="003A66DB" w:rsidRDefault="000D001E" w:rsidP="000D001E">
            <w:pPr>
              <w:rPr>
                <w:b/>
                <w:sz w:val="20"/>
                <w:szCs w:val="20"/>
              </w:rPr>
            </w:pPr>
            <w:r w:rsidRPr="003A66DB">
              <w:rPr>
                <w:b/>
                <w:sz w:val="20"/>
                <w:szCs w:val="20"/>
              </w:rPr>
              <w:t>Nombre del indicador</w:t>
            </w:r>
          </w:p>
        </w:tc>
        <w:tc>
          <w:tcPr>
            <w:tcW w:w="6423" w:type="dxa"/>
          </w:tcPr>
          <w:p w14:paraId="2F8D4139" w14:textId="77777777" w:rsidR="000D001E" w:rsidRPr="003A66DB" w:rsidRDefault="000D001E" w:rsidP="000D001E">
            <w:pPr>
              <w:rPr>
                <w:sz w:val="20"/>
                <w:szCs w:val="20"/>
              </w:rPr>
            </w:pPr>
            <w:r w:rsidRPr="003A66DB">
              <w:rPr>
                <w:sz w:val="20"/>
                <w:szCs w:val="20"/>
              </w:rPr>
              <w:t>Índice de rezago social</w:t>
            </w:r>
          </w:p>
        </w:tc>
      </w:tr>
      <w:tr w:rsidR="000D001E" w:rsidRPr="003A66DB" w14:paraId="0BB87794" w14:textId="77777777" w:rsidTr="000D001E">
        <w:trPr>
          <w:trHeight w:val="65"/>
        </w:trPr>
        <w:tc>
          <w:tcPr>
            <w:tcW w:w="2405" w:type="dxa"/>
          </w:tcPr>
          <w:p w14:paraId="3BFD7108" w14:textId="77777777" w:rsidR="000D001E" w:rsidRPr="003A66DB" w:rsidRDefault="000D001E" w:rsidP="000D001E">
            <w:pPr>
              <w:rPr>
                <w:b/>
                <w:sz w:val="20"/>
                <w:szCs w:val="20"/>
              </w:rPr>
            </w:pPr>
            <w:r w:rsidRPr="003A66DB">
              <w:rPr>
                <w:b/>
                <w:sz w:val="20"/>
                <w:szCs w:val="20"/>
              </w:rPr>
              <w:t>Tipo de indicador</w:t>
            </w:r>
          </w:p>
        </w:tc>
        <w:tc>
          <w:tcPr>
            <w:tcW w:w="6423" w:type="dxa"/>
          </w:tcPr>
          <w:p w14:paraId="04E62224" w14:textId="77777777" w:rsidR="000D001E" w:rsidRPr="003A66DB" w:rsidRDefault="000D001E" w:rsidP="000D001E">
            <w:pPr>
              <w:rPr>
                <w:sz w:val="20"/>
                <w:szCs w:val="20"/>
              </w:rPr>
            </w:pPr>
            <w:r w:rsidRPr="003A66DB">
              <w:rPr>
                <w:sz w:val="20"/>
                <w:szCs w:val="20"/>
              </w:rPr>
              <w:t>Compuesto</w:t>
            </w:r>
          </w:p>
        </w:tc>
      </w:tr>
      <w:tr w:rsidR="000D001E" w:rsidRPr="003A66DB" w14:paraId="1A4965F6" w14:textId="77777777" w:rsidTr="000D001E">
        <w:tc>
          <w:tcPr>
            <w:tcW w:w="2405" w:type="dxa"/>
          </w:tcPr>
          <w:p w14:paraId="3ED01A98" w14:textId="77777777" w:rsidR="000D001E" w:rsidRPr="003A66DB" w:rsidRDefault="000D001E" w:rsidP="000D001E">
            <w:pPr>
              <w:rPr>
                <w:b/>
                <w:sz w:val="20"/>
                <w:szCs w:val="20"/>
              </w:rPr>
            </w:pPr>
            <w:r w:rsidRPr="003A66DB">
              <w:rPr>
                <w:b/>
                <w:sz w:val="20"/>
                <w:szCs w:val="20"/>
              </w:rPr>
              <w:t>Definición</w:t>
            </w:r>
          </w:p>
        </w:tc>
        <w:tc>
          <w:tcPr>
            <w:tcW w:w="6423" w:type="dxa"/>
          </w:tcPr>
          <w:p w14:paraId="50990B0A" w14:textId="2ECF8933" w:rsidR="000D001E" w:rsidRPr="003A66DB" w:rsidRDefault="000D001E" w:rsidP="00A37EC5">
            <w:pPr>
              <w:rPr>
                <w:sz w:val="20"/>
                <w:szCs w:val="20"/>
              </w:rPr>
            </w:pPr>
            <w:r w:rsidRPr="003A66DB">
              <w:rPr>
                <w:sz w:val="20"/>
                <w:szCs w:val="20"/>
              </w:rPr>
              <w:t>Es un medida ponderada que resume cuatro indicadores sociales</w:t>
            </w:r>
            <w:r w:rsidR="00A37EC5">
              <w:rPr>
                <w:sz w:val="20"/>
                <w:szCs w:val="20"/>
              </w:rPr>
              <w:t xml:space="preserve"> en un solo índice; </w:t>
            </w:r>
            <w:r w:rsidRPr="003A66DB">
              <w:rPr>
                <w:sz w:val="20"/>
                <w:szCs w:val="20"/>
              </w:rPr>
              <w:t>educación, salud, servicios básicos y espacios de vivienda</w:t>
            </w:r>
            <w:r w:rsidR="00A37EC5">
              <w:rPr>
                <w:sz w:val="20"/>
                <w:szCs w:val="20"/>
              </w:rPr>
              <w:t>.</w:t>
            </w:r>
          </w:p>
        </w:tc>
      </w:tr>
      <w:tr w:rsidR="000D001E" w:rsidRPr="003A66DB" w14:paraId="101DE277" w14:textId="77777777" w:rsidTr="000D001E">
        <w:tc>
          <w:tcPr>
            <w:tcW w:w="2405" w:type="dxa"/>
          </w:tcPr>
          <w:p w14:paraId="0CD9545B" w14:textId="77777777" w:rsidR="000D001E" w:rsidRPr="003A66DB" w:rsidRDefault="000D001E" w:rsidP="000D001E">
            <w:pPr>
              <w:rPr>
                <w:b/>
                <w:sz w:val="20"/>
                <w:szCs w:val="20"/>
              </w:rPr>
            </w:pPr>
            <w:r w:rsidRPr="003A66DB">
              <w:rPr>
                <w:b/>
                <w:sz w:val="20"/>
                <w:szCs w:val="20"/>
              </w:rPr>
              <w:t>Propósito</w:t>
            </w:r>
          </w:p>
        </w:tc>
        <w:tc>
          <w:tcPr>
            <w:tcW w:w="6423" w:type="dxa"/>
          </w:tcPr>
          <w:p w14:paraId="0885CD33" w14:textId="6ACF39B3" w:rsidR="000D001E" w:rsidRPr="003A66DB" w:rsidRDefault="000D001E" w:rsidP="000D001E">
            <w:pPr>
              <w:rPr>
                <w:sz w:val="20"/>
                <w:szCs w:val="20"/>
              </w:rPr>
            </w:pPr>
            <w:r w:rsidRPr="003A66DB">
              <w:rPr>
                <w:sz w:val="20"/>
                <w:szCs w:val="20"/>
              </w:rPr>
              <w:t>Permite medir las carencias sociales de una comunidad</w:t>
            </w:r>
            <w:r w:rsidR="00A37EC5">
              <w:rPr>
                <w:sz w:val="20"/>
                <w:szCs w:val="20"/>
              </w:rPr>
              <w:t>,</w:t>
            </w:r>
            <w:r w:rsidRPr="003A66DB">
              <w:rPr>
                <w:sz w:val="20"/>
                <w:szCs w:val="20"/>
              </w:rPr>
              <w:t xml:space="preserve"> específicamente en educación, salud, servicios básicos y espacios de vivienda.</w:t>
            </w:r>
          </w:p>
        </w:tc>
      </w:tr>
      <w:tr w:rsidR="000D001E" w:rsidRPr="003A66DB" w14:paraId="5360C42F" w14:textId="77777777" w:rsidTr="000D001E">
        <w:tc>
          <w:tcPr>
            <w:tcW w:w="8828" w:type="dxa"/>
            <w:gridSpan w:val="2"/>
          </w:tcPr>
          <w:p w14:paraId="6585A6E6" w14:textId="77777777" w:rsidR="000D001E" w:rsidRPr="003A66DB" w:rsidRDefault="000D001E" w:rsidP="000D001E">
            <w:pPr>
              <w:rPr>
                <w:b/>
                <w:sz w:val="20"/>
                <w:szCs w:val="20"/>
              </w:rPr>
            </w:pPr>
            <w:r w:rsidRPr="003A66DB">
              <w:rPr>
                <w:b/>
                <w:sz w:val="20"/>
                <w:szCs w:val="20"/>
              </w:rPr>
              <w:t>Forma de cálculo</w:t>
            </w:r>
          </w:p>
        </w:tc>
      </w:tr>
      <w:tr w:rsidR="000D001E" w:rsidRPr="003A66DB" w14:paraId="03685A59" w14:textId="77777777" w:rsidTr="000D001E">
        <w:trPr>
          <w:trHeight w:val="1326"/>
        </w:trPr>
        <w:tc>
          <w:tcPr>
            <w:tcW w:w="8828" w:type="dxa"/>
            <w:gridSpan w:val="2"/>
          </w:tcPr>
          <w:p w14:paraId="425317DD" w14:textId="453AD5F1" w:rsidR="000D001E" w:rsidRPr="00C9092B" w:rsidRDefault="000D001E" w:rsidP="000D001E">
            <w:pPr>
              <w:jc w:val="both"/>
              <w:rPr>
                <w:sz w:val="18"/>
                <w:szCs w:val="18"/>
              </w:rPr>
            </w:pPr>
            <w:r w:rsidRPr="00C9092B">
              <w:rPr>
                <w:sz w:val="18"/>
                <w:szCs w:val="18"/>
              </w:rPr>
              <w:t>El índice de rezag</w:t>
            </w:r>
            <w:r w:rsidR="00A37EC5" w:rsidRPr="00C9092B">
              <w:rPr>
                <w:sz w:val="18"/>
                <w:szCs w:val="18"/>
              </w:rPr>
              <w:t>o social se calcula de acuerdo a lo descrito por el</w:t>
            </w:r>
            <w:r w:rsidRPr="00C9092B">
              <w:rPr>
                <w:sz w:val="18"/>
                <w:szCs w:val="18"/>
              </w:rPr>
              <w:t xml:space="preserve"> Consejo Nacional de Evaluación de la Política de Desarrollo Social (CONEVAL). Es el resultado de la suma ponderada de 11 variables:</w:t>
            </w:r>
          </w:p>
          <w:p w14:paraId="08C75C7E" w14:textId="77777777" w:rsidR="000D001E" w:rsidRPr="00C9092B" w:rsidRDefault="000D001E" w:rsidP="000D001E">
            <w:pPr>
              <w:jc w:val="both"/>
              <w:rPr>
                <w:sz w:val="18"/>
                <w:szCs w:val="18"/>
              </w:rPr>
            </w:pPr>
          </w:p>
          <w:p w14:paraId="63341421" w14:textId="77777777" w:rsidR="000D001E" w:rsidRPr="00C9092B" w:rsidRDefault="000D001E" w:rsidP="000D001E">
            <w:pPr>
              <w:jc w:val="both"/>
              <w:rPr>
                <w:sz w:val="18"/>
                <w:szCs w:val="18"/>
              </w:rPr>
            </w:pPr>
            <w:r w:rsidRPr="00C9092B">
              <w:rPr>
                <w:sz w:val="18"/>
                <w:szCs w:val="18"/>
              </w:rPr>
              <w:t>1. Porcentaje de población de 15 años y más analfabeta.</w:t>
            </w:r>
          </w:p>
          <w:p w14:paraId="5FF52555" w14:textId="77777777" w:rsidR="000D001E" w:rsidRPr="00C9092B" w:rsidRDefault="00000000" w:rsidP="000D001E">
            <w:pPr>
              <w:jc w:val="both"/>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analf</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p_15maan</m:t>
                    </m:r>
                  </m:num>
                  <m:den>
                    <m:r>
                      <w:rPr>
                        <w:rFonts w:ascii="Cambria Math" w:hAnsi="Cambria Math"/>
                        <w:sz w:val="18"/>
                        <w:szCs w:val="18"/>
                      </w:rPr>
                      <m:t>p_15ymas</m:t>
                    </m:r>
                  </m:den>
                </m:f>
                <m:r>
                  <w:rPr>
                    <w:rFonts w:ascii="Cambria Math" w:hAnsi="Cambria Math"/>
                    <w:sz w:val="18"/>
                    <w:szCs w:val="18"/>
                  </w:rPr>
                  <m:t>*100</m:t>
                </m:r>
              </m:oMath>
            </m:oMathPara>
          </w:p>
          <w:p w14:paraId="5AA60492" w14:textId="6C6BEEE9" w:rsidR="000D001E" w:rsidRPr="00C9092B" w:rsidRDefault="000D001E" w:rsidP="000D001E">
            <w:pPr>
              <w:jc w:val="both"/>
              <w:rPr>
                <w:rFonts w:eastAsiaTheme="minorEastAsia"/>
                <w:sz w:val="18"/>
                <w:szCs w:val="18"/>
              </w:rPr>
            </w:pPr>
            <w:r w:rsidRPr="00C9092B">
              <w:rPr>
                <w:sz w:val="18"/>
                <w:szCs w:val="18"/>
              </w:rPr>
              <w:t>Porcentaje de población de 15 años y más analfabeta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analf</m:t>
                  </m:r>
                </m:sub>
              </m:sSub>
            </m:oMath>
            <w:r w:rsidR="00A37EC5" w:rsidRPr="00C9092B">
              <w:rPr>
                <w:rFonts w:eastAsiaTheme="minorEastAsia"/>
                <w:sz w:val="18"/>
                <w:szCs w:val="18"/>
              </w:rPr>
              <w:t>) es igual</w:t>
            </w:r>
            <w:r w:rsidRPr="00C9092B">
              <w:rPr>
                <w:rFonts w:eastAsiaTheme="minorEastAsia"/>
                <w:sz w:val="18"/>
                <w:szCs w:val="18"/>
              </w:rPr>
              <w:t xml:space="preserve"> a la población de 15 años y más analfabeta (</w:t>
            </w:r>
            <m:oMath>
              <m:r>
                <w:rPr>
                  <w:rFonts w:ascii="Cambria Math" w:hAnsi="Cambria Math"/>
                  <w:sz w:val="18"/>
                  <w:szCs w:val="18"/>
                </w:rPr>
                <m:t>p_15maan</m:t>
              </m:r>
            </m:oMath>
            <w:r w:rsidRPr="00C9092B">
              <w:rPr>
                <w:rFonts w:eastAsiaTheme="minorEastAsia"/>
                <w:sz w:val="18"/>
                <w:szCs w:val="18"/>
              </w:rPr>
              <w:t>)</w:t>
            </w:r>
            <w:r w:rsidR="00A37EC5" w:rsidRPr="00C9092B">
              <w:rPr>
                <w:rFonts w:eastAsiaTheme="minorEastAsia"/>
                <w:sz w:val="18"/>
                <w:szCs w:val="18"/>
              </w:rPr>
              <w:t>,</w:t>
            </w:r>
            <w:r w:rsidRPr="00C9092B">
              <w:rPr>
                <w:rFonts w:eastAsiaTheme="minorEastAsia"/>
                <w:sz w:val="18"/>
                <w:szCs w:val="18"/>
              </w:rPr>
              <w:t xml:space="preserve"> entre la población de 15 años y más (</w:t>
            </w:r>
            <m:oMath>
              <m:r>
                <w:rPr>
                  <w:rFonts w:ascii="Cambria Math" w:hAnsi="Cambria Math"/>
                  <w:sz w:val="18"/>
                  <w:szCs w:val="18"/>
                </w:rPr>
                <m:t>p_15ymas</m:t>
              </m:r>
            </m:oMath>
            <w:r w:rsidRPr="00C9092B">
              <w:rPr>
                <w:rFonts w:eastAsiaTheme="minorEastAsia"/>
                <w:sz w:val="18"/>
                <w:szCs w:val="18"/>
              </w:rPr>
              <w:t xml:space="preserve">), por cien. </w:t>
            </w:r>
          </w:p>
          <w:p w14:paraId="2E0A34F3" w14:textId="77777777" w:rsidR="000D001E" w:rsidRPr="00C9092B" w:rsidRDefault="000D001E" w:rsidP="000D001E">
            <w:pPr>
              <w:jc w:val="both"/>
              <w:rPr>
                <w:rFonts w:eastAsiaTheme="minorEastAsia"/>
                <w:sz w:val="18"/>
                <w:szCs w:val="18"/>
              </w:rPr>
            </w:pPr>
          </w:p>
          <w:p w14:paraId="589E14EF" w14:textId="77777777" w:rsidR="000D001E" w:rsidRPr="00C9092B" w:rsidRDefault="000D001E" w:rsidP="000D001E">
            <w:pPr>
              <w:jc w:val="both"/>
              <w:rPr>
                <w:rFonts w:eastAsiaTheme="minorEastAsia"/>
                <w:sz w:val="18"/>
                <w:szCs w:val="18"/>
              </w:rPr>
            </w:pPr>
            <w:r w:rsidRPr="00C9092B">
              <w:rPr>
                <w:rFonts w:eastAsiaTheme="minorEastAsia"/>
                <w:sz w:val="18"/>
                <w:szCs w:val="18"/>
              </w:rPr>
              <w:t>2.</w:t>
            </w:r>
            <w:r w:rsidRPr="00C9092B">
              <w:rPr>
                <w:sz w:val="18"/>
                <w:szCs w:val="18"/>
              </w:rPr>
              <w:t xml:space="preserve"> </w:t>
            </w:r>
            <w:r w:rsidRPr="00C9092B">
              <w:rPr>
                <w:rFonts w:eastAsiaTheme="minorEastAsia"/>
                <w:sz w:val="18"/>
                <w:szCs w:val="18"/>
              </w:rPr>
              <w:t>Porcentaje de población de 6 a 14 años que no asiste a la escuela.</w:t>
            </w:r>
          </w:p>
          <w:p w14:paraId="4395F9AE" w14:textId="77777777" w:rsidR="000D001E" w:rsidRPr="00C9092B" w:rsidRDefault="00000000" w:rsidP="000D001E">
            <w:pPr>
              <w:jc w:val="both"/>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asistesc</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p6a14noa</m:t>
                    </m:r>
                  </m:num>
                  <m:den>
                    <m:r>
                      <w:rPr>
                        <w:rFonts w:ascii="Cambria Math" w:hAnsi="Cambria Math"/>
                        <w:sz w:val="18"/>
                        <w:szCs w:val="18"/>
                      </w:rPr>
                      <m:t>p_6a14_an</m:t>
                    </m:r>
                  </m:den>
                </m:f>
                <m:r>
                  <w:rPr>
                    <w:rFonts w:ascii="Cambria Math" w:hAnsi="Cambria Math"/>
                    <w:sz w:val="18"/>
                    <w:szCs w:val="18"/>
                  </w:rPr>
                  <m:t>*100</m:t>
                </m:r>
              </m:oMath>
            </m:oMathPara>
          </w:p>
          <w:p w14:paraId="6B984E6B" w14:textId="03B951CB" w:rsidR="000D001E" w:rsidRPr="00C9092B" w:rsidRDefault="000D001E" w:rsidP="000D001E">
            <w:pPr>
              <w:jc w:val="both"/>
              <w:rPr>
                <w:rFonts w:eastAsiaTheme="minorEastAsia"/>
                <w:sz w:val="18"/>
                <w:szCs w:val="18"/>
              </w:rPr>
            </w:pPr>
            <w:r w:rsidRPr="00C9092B">
              <w:rPr>
                <w:sz w:val="18"/>
                <w:szCs w:val="18"/>
              </w:rPr>
              <w:t>Porcentaje de población de 6 a 14 años que no asiste a la escuela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asistesc</m:t>
                  </m:r>
                </m:sub>
              </m:sSub>
            </m:oMath>
            <w:r w:rsidR="00A37EC5" w:rsidRPr="00C9092B">
              <w:rPr>
                <w:rFonts w:eastAsiaTheme="minorEastAsia"/>
                <w:sz w:val="18"/>
                <w:szCs w:val="18"/>
              </w:rPr>
              <w:t>) es igual</w:t>
            </w:r>
            <w:r w:rsidRPr="00C9092B">
              <w:rPr>
                <w:rFonts w:eastAsiaTheme="minorEastAsia"/>
                <w:sz w:val="18"/>
                <w:szCs w:val="18"/>
              </w:rPr>
              <w:t xml:space="preserve"> a la población de 15 años y más analfabeta (</w:t>
            </w:r>
            <m:oMath>
              <m:r>
                <w:rPr>
                  <w:rFonts w:ascii="Cambria Math" w:hAnsi="Cambria Math"/>
                  <w:sz w:val="18"/>
                  <w:szCs w:val="18"/>
                </w:rPr>
                <m:t>p6a14noa</m:t>
              </m:r>
            </m:oMath>
            <w:r w:rsidRPr="00C9092B">
              <w:rPr>
                <w:rFonts w:eastAsiaTheme="minorEastAsia"/>
                <w:sz w:val="18"/>
                <w:szCs w:val="18"/>
              </w:rPr>
              <w:t>)</w:t>
            </w:r>
            <w:r w:rsidR="00A37EC5" w:rsidRPr="00C9092B">
              <w:rPr>
                <w:rFonts w:eastAsiaTheme="minorEastAsia"/>
                <w:sz w:val="18"/>
                <w:szCs w:val="18"/>
              </w:rPr>
              <w:t>,</w:t>
            </w:r>
            <w:r w:rsidRPr="00C9092B">
              <w:rPr>
                <w:rFonts w:eastAsiaTheme="minorEastAsia"/>
                <w:sz w:val="18"/>
                <w:szCs w:val="18"/>
              </w:rPr>
              <w:t xml:space="preserve"> entre la población de 15 años y más (</w:t>
            </w:r>
            <m:oMath>
              <m:r>
                <w:rPr>
                  <w:rFonts w:ascii="Cambria Math" w:hAnsi="Cambria Math"/>
                  <w:sz w:val="18"/>
                  <w:szCs w:val="18"/>
                </w:rPr>
                <m:t>p_6a14_an</m:t>
              </m:r>
            </m:oMath>
            <w:r w:rsidRPr="00C9092B">
              <w:rPr>
                <w:rFonts w:eastAsiaTheme="minorEastAsia"/>
                <w:sz w:val="18"/>
                <w:szCs w:val="18"/>
              </w:rPr>
              <w:t xml:space="preserve">), por cien. </w:t>
            </w:r>
          </w:p>
          <w:p w14:paraId="4D054047" w14:textId="77777777" w:rsidR="000D001E" w:rsidRPr="00C9092B" w:rsidRDefault="000D001E" w:rsidP="000D001E">
            <w:pPr>
              <w:jc w:val="both"/>
              <w:rPr>
                <w:rFonts w:eastAsiaTheme="minorEastAsia"/>
                <w:sz w:val="18"/>
                <w:szCs w:val="18"/>
              </w:rPr>
            </w:pPr>
          </w:p>
          <w:p w14:paraId="5D7FC2BA" w14:textId="77777777" w:rsidR="000D001E" w:rsidRPr="00C9092B" w:rsidRDefault="000D001E" w:rsidP="000D001E">
            <w:pPr>
              <w:jc w:val="both"/>
              <w:rPr>
                <w:rFonts w:eastAsiaTheme="minorEastAsia"/>
                <w:sz w:val="18"/>
                <w:szCs w:val="18"/>
              </w:rPr>
            </w:pPr>
            <w:r w:rsidRPr="00C9092B">
              <w:rPr>
                <w:rFonts w:eastAsiaTheme="minorEastAsia"/>
                <w:sz w:val="18"/>
                <w:szCs w:val="18"/>
              </w:rPr>
              <w:t>3. Porcentaje de la población de 15 años o más con educación básica incompleta.</w:t>
            </w:r>
          </w:p>
          <w:p w14:paraId="095E38BC" w14:textId="77777777" w:rsidR="000D001E" w:rsidRPr="00C9092B" w:rsidRDefault="00000000" w:rsidP="000D001E">
            <w:pPr>
              <w:jc w:val="both"/>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edba</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c</m:t>
                        </m:r>
                      </m:e>
                    </m:func>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p15ymase+p15ym_ebin</m:t>
                    </m:r>
                  </m:num>
                  <m:den>
                    <m:r>
                      <w:rPr>
                        <w:rFonts w:ascii="Cambria Math" w:hAnsi="Cambria Math"/>
                        <w:sz w:val="18"/>
                        <w:szCs w:val="18"/>
                      </w:rPr>
                      <m:t>p15ymase+p15y</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ebin</m:t>
                        </m:r>
                      </m:sub>
                    </m:sSub>
                    <m:r>
                      <w:rPr>
                        <w:rFonts w:ascii="Cambria Math" w:hAnsi="Cambria Math"/>
                        <w:sz w:val="18"/>
                        <w:szCs w:val="18"/>
                      </w:rPr>
                      <m:t>+p15y</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ebc</m:t>
                        </m:r>
                      </m:sub>
                    </m:sSub>
                    <m:r>
                      <w:rPr>
                        <w:rFonts w:ascii="Cambria Math" w:hAnsi="Cambria Math"/>
                        <w:sz w:val="18"/>
                        <w:szCs w:val="18"/>
                      </w:rPr>
                      <m:t>+p15ymapb</m:t>
                    </m:r>
                  </m:den>
                </m:f>
                <m:r>
                  <w:rPr>
                    <w:rFonts w:ascii="Cambria Math" w:hAnsi="Cambria Math"/>
                    <w:sz w:val="18"/>
                    <w:szCs w:val="18"/>
                  </w:rPr>
                  <m:t>*</m:t>
                </m:r>
                <m:r>
                  <w:rPr>
                    <w:rFonts w:ascii="Cambria Math" w:eastAsiaTheme="minorEastAsia" w:hAnsi="Cambria Math"/>
                    <w:sz w:val="18"/>
                    <w:szCs w:val="18"/>
                  </w:rPr>
                  <m:t>100</m:t>
                </m:r>
              </m:oMath>
            </m:oMathPara>
          </w:p>
          <w:p w14:paraId="7EB32BA1" w14:textId="55328E21" w:rsidR="000D001E" w:rsidRPr="00C9092B" w:rsidRDefault="000D001E" w:rsidP="000D001E">
            <w:pPr>
              <w:jc w:val="both"/>
              <w:rPr>
                <w:rFonts w:eastAsiaTheme="minorEastAsia"/>
                <w:sz w:val="18"/>
                <w:szCs w:val="18"/>
              </w:rPr>
            </w:pPr>
            <w:r w:rsidRPr="00C9092B">
              <w:rPr>
                <w:rFonts w:eastAsiaTheme="minorEastAsia"/>
                <w:sz w:val="18"/>
                <w:szCs w:val="18"/>
              </w:rPr>
              <w:t>Porcentaje de la población de 15 años o más con educación básica incompleta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edba</m:t>
                  </m:r>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c</m:t>
                      </m:r>
                    </m:e>
                  </m:func>
                </m:sub>
              </m:sSub>
            </m:oMath>
            <w:r w:rsidR="00A37EC5" w:rsidRPr="00C9092B">
              <w:rPr>
                <w:rFonts w:eastAsiaTheme="minorEastAsia"/>
                <w:sz w:val="18"/>
                <w:szCs w:val="18"/>
              </w:rPr>
              <w:t>) es igual</w:t>
            </w:r>
            <w:r w:rsidRPr="00C9092B">
              <w:rPr>
                <w:rFonts w:eastAsiaTheme="minorEastAsia"/>
                <w:sz w:val="18"/>
                <w:szCs w:val="18"/>
              </w:rPr>
              <w:t xml:space="preserve"> a la población de 15 años y más sin escolaridad (</w:t>
            </w:r>
            <m:oMath>
              <m:r>
                <w:rPr>
                  <w:rFonts w:ascii="Cambria Math" w:hAnsi="Cambria Math"/>
                  <w:sz w:val="18"/>
                  <w:szCs w:val="18"/>
                </w:rPr>
                <m:t>p15ymase</m:t>
              </m:r>
            </m:oMath>
            <w:r w:rsidRPr="00C9092B">
              <w:rPr>
                <w:rFonts w:eastAsiaTheme="minorEastAsia"/>
                <w:sz w:val="18"/>
                <w:szCs w:val="18"/>
              </w:rPr>
              <w:t>)</w:t>
            </w:r>
            <w:r w:rsidR="00A37EC5" w:rsidRPr="00C9092B">
              <w:rPr>
                <w:rFonts w:eastAsiaTheme="minorEastAsia"/>
                <w:sz w:val="18"/>
                <w:szCs w:val="18"/>
              </w:rPr>
              <w:t>,</w:t>
            </w:r>
            <w:r w:rsidRPr="00C9092B">
              <w:rPr>
                <w:rFonts w:eastAsiaTheme="minorEastAsia"/>
                <w:sz w:val="18"/>
                <w:szCs w:val="18"/>
              </w:rPr>
              <w:t xml:space="preserve"> más la población de 15 años y más con educación básica incompleta (</w:t>
            </w:r>
            <m:oMath>
              <m:r>
                <w:rPr>
                  <w:rFonts w:ascii="Cambria Math" w:hAnsi="Cambria Math"/>
                  <w:sz w:val="18"/>
                  <w:szCs w:val="18"/>
                </w:rPr>
                <m:t>p15ym_ebin</m:t>
              </m:r>
            </m:oMath>
            <w:r w:rsidRPr="00C9092B">
              <w:rPr>
                <w:rFonts w:eastAsiaTheme="minorEastAsia"/>
                <w:sz w:val="18"/>
                <w:szCs w:val="18"/>
              </w:rPr>
              <w:t>), entre la población de 15 años y más sin escolaridad (</w:t>
            </w:r>
            <m:oMath>
              <m:r>
                <w:rPr>
                  <w:rFonts w:ascii="Cambria Math" w:hAnsi="Cambria Math"/>
                  <w:sz w:val="18"/>
                  <w:szCs w:val="18"/>
                </w:rPr>
                <m:t>p15ymase</m:t>
              </m:r>
            </m:oMath>
            <w:r w:rsidRPr="00C9092B">
              <w:rPr>
                <w:rFonts w:eastAsiaTheme="minorEastAsia"/>
                <w:sz w:val="18"/>
                <w:szCs w:val="18"/>
              </w:rPr>
              <w:t>)</w:t>
            </w:r>
            <w:r w:rsidR="00A37EC5" w:rsidRPr="00C9092B">
              <w:rPr>
                <w:rFonts w:eastAsiaTheme="minorEastAsia"/>
                <w:sz w:val="18"/>
                <w:szCs w:val="18"/>
              </w:rPr>
              <w:t>,</w:t>
            </w:r>
            <w:r w:rsidRPr="00C9092B">
              <w:rPr>
                <w:rFonts w:eastAsiaTheme="minorEastAsia"/>
                <w:sz w:val="18"/>
                <w:szCs w:val="18"/>
              </w:rPr>
              <w:t xml:space="preserve"> más la población de 15 años y más con educación básica incompleta (</w:t>
            </w:r>
            <m:oMath>
              <m:r>
                <w:rPr>
                  <w:rFonts w:ascii="Cambria Math" w:hAnsi="Cambria Math"/>
                  <w:sz w:val="18"/>
                  <w:szCs w:val="18"/>
                </w:rPr>
                <m:t>p15ym_ebin</m:t>
              </m:r>
            </m:oMath>
            <w:r w:rsidRPr="00C9092B">
              <w:rPr>
                <w:rFonts w:eastAsiaTheme="minorEastAsia"/>
                <w:sz w:val="18"/>
                <w:szCs w:val="18"/>
              </w:rPr>
              <w:t>)</w:t>
            </w:r>
            <w:r w:rsidR="00A37EC5" w:rsidRPr="00C9092B">
              <w:rPr>
                <w:rFonts w:eastAsiaTheme="minorEastAsia"/>
                <w:sz w:val="18"/>
                <w:szCs w:val="18"/>
              </w:rPr>
              <w:t>,</w:t>
            </w:r>
            <w:r w:rsidRPr="00C9092B">
              <w:rPr>
                <w:rFonts w:eastAsiaTheme="minorEastAsia"/>
                <w:sz w:val="18"/>
                <w:szCs w:val="18"/>
              </w:rPr>
              <w:t xml:space="preserve"> más la población de 15 años y más con educación básica completa (</w:t>
            </w:r>
            <m:oMath>
              <m:r>
                <w:rPr>
                  <w:rFonts w:ascii="Cambria Math" w:hAnsi="Cambria Math"/>
                  <w:sz w:val="18"/>
                  <w:szCs w:val="18"/>
                </w:rPr>
                <m:t>p15y</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ebc</m:t>
                  </m:r>
                </m:sub>
              </m:sSub>
            </m:oMath>
            <w:r w:rsidRPr="00C9092B">
              <w:rPr>
                <w:rFonts w:eastAsiaTheme="minorEastAsia"/>
                <w:sz w:val="18"/>
                <w:szCs w:val="18"/>
              </w:rPr>
              <w:t>)</w:t>
            </w:r>
            <w:r w:rsidR="00A37EC5" w:rsidRPr="00C9092B">
              <w:rPr>
                <w:rFonts w:eastAsiaTheme="minorEastAsia"/>
                <w:sz w:val="18"/>
                <w:szCs w:val="18"/>
              </w:rPr>
              <w:t>,</w:t>
            </w:r>
            <w:r w:rsidRPr="00C9092B">
              <w:rPr>
                <w:rFonts w:eastAsiaTheme="minorEastAsia"/>
                <w:sz w:val="18"/>
                <w:szCs w:val="18"/>
              </w:rPr>
              <w:t xml:space="preserve"> más la población de 15 años y más con educación posbásica (</w:t>
            </w:r>
            <m:oMath>
              <m:r>
                <w:rPr>
                  <w:rFonts w:ascii="Cambria Math" w:hAnsi="Cambria Math"/>
                  <w:sz w:val="18"/>
                  <w:szCs w:val="18"/>
                </w:rPr>
                <m:t>p15ymapb</m:t>
              </m:r>
            </m:oMath>
            <w:r w:rsidRPr="00C9092B">
              <w:rPr>
                <w:rFonts w:eastAsiaTheme="minorEastAsia"/>
                <w:sz w:val="18"/>
                <w:szCs w:val="18"/>
              </w:rPr>
              <w:t xml:space="preserve">), por cien. </w:t>
            </w:r>
          </w:p>
          <w:p w14:paraId="3A9DCD8E" w14:textId="77777777" w:rsidR="000D001E" w:rsidRPr="00C9092B" w:rsidRDefault="000D001E" w:rsidP="000D001E">
            <w:pPr>
              <w:jc w:val="both"/>
              <w:rPr>
                <w:rFonts w:eastAsiaTheme="minorEastAsia"/>
                <w:sz w:val="18"/>
                <w:szCs w:val="18"/>
              </w:rPr>
            </w:pPr>
          </w:p>
          <w:p w14:paraId="52E3830C" w14:textId="77777777" w:rsidR="000D001E" w:rsidRPr="00C9092B" w:rsidRDefault="000D001E" w:rsidP="000D001E">
            <w:pPr>
              <w:jc w:val="both"/>
              <w:rPr>
                <w:rFonts w:eastAsiaTheme="minorEastAsia"/>
                <w:sz w:val="18"/>
                <w:szCs w:val="18"/>
              </w:rPr>
            </w:pPr>
            <w:r w:rsidRPr="00C9092B">
              <w:rPr>
                <w:rFonts w:eastAsiaTheme="minorEastAsia"/>
                <w:sz w:val="18"/>
                <w:szCs w:val="18"/>
              </w:rPr>
              <w:t xml:space="preserve">4. Porcentaje de la población sin </w:t>
            </w:r>
            <w:proofErr w:type="spellStart"/>
            <w:r w:rsidRPr="00C9092B">
              <w:rPr>
                <w:rFonts w:eastAsiaTheme="minorEastAsia"/>
                <w:sz w:val="18"/>
                <w:szCs w:val="18"/>
              </w:rPr>
              <w:t>derechohabiencia</w:t>
            </w:r>
            <w:proofErr w:type="spellEnd"/>
            <w:r w:rsidRPr="00C9092B">
              <w:rPr>
                <w:rFonts w:eastAsiaTheme="minorEastAsia"/>
                <w:sz w:val="18"/>
                <w:szCs w:val="18"/>
              </w:rPr>
              <w:t xml:space="preserve"> a servicios de salud.</w:t>
            </w:r>
          </w:p>
          <w:p w14:paraId="7D27419E" w14:textId="77777777" w:rsidR="000D001E" w:rsidRPr="00C9092B" w:rsidRDefault="00000000" w:rsidP="000D001E">
            <w:pPr>
              <w:jc w:val="both"/>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sdersalud</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p_sinder</m:t>
                    </m:r>
                  </m:num>
                  <m:den>
                    <m:r>
                      <w:rPr>
                        <w:rFonts w:ascii="Cambria Math" w:hAnsi="Cambria Math"/>
                        <w:sz w:val="18"/>
                        <w:szCs w:val="18"/>
                      </w:rPr>
                      <m:t>p_total</m:t>
                    </m:r>
                  </m:den>
                </m:f>
                <m:r>
                  <w:rPr>
                    <w:rFonts w:ascii="Cambria Math" w:hAnsi="Cambria Math"/>
                    <w:sz w:val="18"/>
                    <w:szCs w:val="18"/>
                  </w:rPr>
                  <m:t>*100</m:t>
                </m:r>
              </m:oMath>
            </m:oMathPara>
          </w:p>
          <w:p w14:paraId="660D3791" w14:textId="31F056FD" w:rsidR="000D001E" w:rsidRPr="00C9092B" w:rsidRDefault="000D001E" w:rsidP="000D001E">
            <w:pPr>
              <w:jc w:val="both"/>
              <w:rPr>
                <w:rFonts w:eastAsiaTheme="minorEastAsia"/>
                <w:sz w:val="18"/>
                <w:szCs w:val="18"/>
              </w:rPr>
            </w:pPr>
            <w:r w:rsidRPr="00C9092B">
              <w:rPr>
                <w:rFonts w:eastAsiaTheme="minorEastAsia"/>
                <w:sz w:val="18"/>
                <w:szCs w:val="18"/>
              </w:rPr>
              <w:t xml:space="preserve">Porcentaje de la población sin </w:t>
            </w:r>
            <w:proofErr w:type="spellStart"/>
            <w:r w:rsidRPr="00C9092B">
              <w:rPr>
                <w:rFonts w:eastAsiaTheme="minorEastAsia"/>
                <w:sz w:val="18"/>
                <w:szCs w:val="18"/>
              </w:rPr>
              <w:t>derechohabiencia</w:t>
            </w:r>
            <w:proofErr w:type="spellEnd"/>
            <w:r w:rsidRPr="00C9092B">
              <w:rPr>
                <w:rFonts w:eastAsiaTheme="minorEastAsia"/>
                <w:sz w:val="18"/>
                <w:szCs w:val="18"/>
              </w:rPr>
              <w:t xml:space="preserve"> a servicios de salud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sdersalud</m:t>
                  </m:r>
                </m:sub>
              </m:sSub>
            </m:oMath>
            <w:r w:rsidR="00A37EC5" w:rsidRPr="00C9092B">
              <w:rPr>
                <w:rFonts w:eastAsiaTheme="minorEastAsia"/>
                <w:sz w:val="18"/>
                <w:szCs w:val="18"/>
              </w:rPr>
              <w:t>) es igual</w:t>
            </w:r>
            <w:r w:rsidRPr="00C9092B">
              <w:rPr>
                <w:rFonts w:eastAsiaTheme="minorEastAsia"/>
                <w:sz w:val="18"/>
                <w:szCs w:val="18"/>
              </w:rPr>
              <w:t xml:space="preserve"> a la población sin </w:t>
            </w:r>
            <w:proofErr w:type="spellStart"/>
            <w:r w:rsidRPr="00C9092B">
              <w:rPr>
                <w:rFonts w:eastAsiaTheme="minorEastAsia"/>
                <w:sz w:val="18"/>
                <w:szCs w:val="18"/>
              </w:rPr>
              <w:t>derechohabiencia</w:t>
            </w:r>
            <w:proofErr w:type="spellEnd"/>
            <w:r w:rsidRPr="00C9092B">
              <w:rPr>
                <w:rFonts w:eastAsiaTheme="minorEastAsia"/>
                <w:sz w:val="18"/>
                <w:szCs w:val="18"/>
              </w:rPr>
              <w:t xml:space="preserve"> (</w:t>
            </w:r>
            <m:oMath>
              <m:r>
                <w:rPr>
                  <w:rFonts w:ascii="Cambria Math" w:hAnsi="Cambria Math"/>
                  <w:sz w:val="18"/>
                  <w:szCs w:val="18"/>
                </w:rPr>
                <m:t>p_sinder</m:t>
              </m:r>
            </m:oMath>
            <w:r w:rsidRPr="00C9092B">
              <w:rPr>
                <w:rFonts w:eastAsiaTheme="minorEastAsia"/>
                <w:sz w:val="18"/>
                <w:szCs w:val="18"/>
              </w:rPr>
              <w:t>)</w:t>
            </w:r>
            <w:r w:rsidR="00A37EC5" w:rsidRPr="00C9092B">
              <w:rPr>
                <w:rFonts w:eastAsiaTheme="minorEastAsia"/>
                <w:sz w:val="18"/>
                <w:szCs w:val="18"/>
              </w:rPr>
              <w:t>,</w:t>
            </w:r>
            <w:r w:rsidRPr="00C9092B">
              <w:rPr>
                <w:rFonts w:eastAsiaTheme="minorEastAsia"/>
                <w:sz w:val="18"/>
                <w:szCs w:val="18"/>
              </w:rPr>
              <w:t xml:space="preserve"> entre la población total (</w:t>
            </w:r>
            <m:oMath>
              <m:r>
                <w:rPr>
                  <w:rFonts w:ascii="Cambria Math" w:hAnsi="Cambria Math"/>
                  <w:sz w:val="18"/>
                  <w:szCs w:val="18"/>
                </w:rPr>
                <m:t>p_total</m:t>
              </m:r>
            </m:oMath>
            <w:r w:rsidRPr="00C9092B">
              <w:rPr>
                <w:rFonts w:eastAsiaTheme="minorEastAsia"/>
                <w:sz w:val="18"/>
                <w:szCs w:val="18"/>
              </w:rPr>
              <w:t xml:space="preserve">), por cien. </w:t>
            </w:r>
          </w:p>
          <w:p w14:paraId="2419A88B" w14:textId="77777777" w:rsidR="000D001E" w:rsidRPr="00C9092B" w:rsidRDefault="000D001E" w:rsidP="000D001E">
            <w:pPr>
              <w:jc w:val="both"/>
              <w:rPr>
                <w:rFonts w:eastAsiaTheme="minorEastAsia"/>
                <w:sz w:val="18"/>
                <w:szCs w:val="18"/>
              </w:rPr>
            </w:pPr>
          </w:p>
          <w:p w14:paraId="0763A16F" w14:textId="77777777" w:rsidR="000D001E" w:rsidRPr="00C9092B" w:rsidRDefault="000D001E" w:rsidP="000D001E">
            <w:pPr>
              <w:rPr>
                <w:sz w:val="18"/>
                <w:szCs w:val="18"/>
                <w:lang w:val="es-MX"/>
              </w:rPr>
            </w:pPr>
            <w:r w:rsidRPr="00C9092B">
              <w:rPr>
                <w:sz w:val="18"/>
                <w:szCs w:val="18"/>
                <w:lang w:val="es-MX"/>
              </w:rPr>
              <w:t>5. Porcentaje de las viviendas particulares habitadas con piso de tierra.</w:t>
            </w:r>
          </w:p>
          <w:p w14:paraId="1434D700" w14:textId="77777777" w:rsidR="000D001E" w:rsidRPr="00C9092B" w:rsidRDefault="00000000" w:rsidP="000D001E">
            <w:pPr>
              <w:jc w:val="both"/>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ptierra</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vph_con_pt</m:t>
                    </m:r>
                  </m:num>
                  <m:den>
                    <m:r>
                      <w:rPr>
                        <w:rFonts w:ascii="Cambria Math" w:hAnsi="Cambria Math"/>
                        <w:sz w:val="18"/>
                        <w:szCs w:val="18"/>
                      </w:rPr>
                      <m:t>vivparha</m:t>
                    </m:r>
                  </m:den>
                </m:f>
                <m:r>
                  <w:rPr>
                    <w:rFonts w:ascii="Cambria Math" w:hAnsi="Cambria Math"/>
                    <w:sz w:val="18"/>
                    <w:szCs w:val="18"/>
                  </w:rPr>
                  <m:t>*100</m:t>
                </m:r>
              </m:oMath>
            </m:oMathPara>
          </w:p>
          <w:p w14:paraId="4A28CCE7" w14:textId="08A918EF" w:rsidR="000D001E" w:rsidRPr="00C9092B" w:rsidRDefault="000D001E" w:rsidP="000D001E">
            <w:pPr>
              <w:rPr>
                <w:rFonts w:eastAsiaTheme="minorEastAsia"/>
                <w:sz w:val="18"/>
                <w:szCs w:val="18"/>
              </w:rPr>
            </w:pPr>
            <w:r w:rsidRPr="00C9092B">
              <w:rPr>
                <w:sz w:val="18"/>
                <w:szCs w:val="18"/>
                <w:lang w:val="es-MX"/>
              </w:rPr>
              <w:t>Porcentaje de las viviendas particulares habitadas con piso de tierra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ptierra</m:t>
                  </m:r>
                </m:sub>
              </m:sSub>
            </m:oMath>
            <w:r w:rsidR="00A37EC5" w:rsidRPr="00C9092B">
              <w:rPr>
                <w:rFonts w:eastAsiaTheme="minorEastAsia"/>
                <w:sz w:val="18"/>
                <w:szCs w:val="18"/>
              </w:rPr>
              <w:t>) es igual</w:t>
            </w:r>
            <w:r w:rsidRPr="00C9092B">
              <w:rPr>
                <w:rFonts w:eastAsiaTheme="minorEastAsia"/>
                <w:sz w:val="18"/>
                <w:szCs w:val="18"/>
              </w:rPr>
              <w:t xml:space="preserve"> a las viviendas particulares habitadas con piso de tierra (</w:t>
            </w:r>
            <m:oMath>
              <m:r>
                <w:rPr>
                  <w:rFonts w:ascii="Cambria Math" w:hAnsi="Cambria Math"/>
                  <w:sz w:val="18"/>
                  <w:szCs w:val="18"/>
                </w:rPr>
                <m:t>vph_con_pt</m:t>
              </m:r>
            </m:oMath>
            <w:r w:rsidRPr="00C9092B">
              <w:rPr>
                <w:rFonts w:eastAsiaTheme="minorEastAsia"/>
                <w:sz w:val="18"/>
                <w:szCs w:val="18"/>
              </w:rPr>
              <w:t>)</w:t>
            </w:r>
            <w:r w:rsidR="00A37EC5" w:rsidRPr="00C9092B">
              <w:rPr>
                <w:rFonts w:eastAsiaTheme="minorEastAsia"/>
                <w:sz w:val="18"/>
                <w:szCs w:val="18"/>
              </w:rPr>
              <w:t>,</w:t>
            </w:r>
            <w:r w:rsidRPr="00C9092B">
              <w:rPr>
                <w:rFonts w:eastAsiaTheme="minorEastAsia"/>
                <w:sz w:val="18"/>
                <w:szCs w:val="18"/>
              </w:rPr>
              <w:t xml:space="preserve"> entre las viviendas particulares habitadas (</w:t>
            </w:r>
            <m:oMath>
              <m:r>
                <w:rPr>
                  <w:rFonts w:ascii="Cambria Math" w:hAnsi="Cambria Math"/>
                  <w:sz w:val="18"/>
                  <w:szCs w:val="18"/>
                </w:rPr>
                <m:t>vivparha</m:t>
              </m:r>
            </m:oMath>
            <w:r w:rsidRPr="00C9092B">
              <w:rPr>
                <w:rFonts w:eastAsiaTheme="minorEastAsia"/>
                <w:sz w:val="18"/>
                <w:szCs w:val="18"/>
              </w:rPr>
              <w:t xml:space="preserve">), por cien. </w:t>
            </w:r>
          </w:p>
          <w:p w14:paraId="1A4992B6" w14:textId="77777777" w:rsidR="000D001E" w:rsidRPr="00C9092B" w:rsidRDefault="000D001E" w:rsidP="000D001E">
            <w:pPr>
              <w:jc w:val="both"/>
              <w:rPr>
                <w:rFonts w:eastAsiaTheme="minorEastAsia"/>
                <w:sz w:val="18"/>
                <w:szCs w:val="18"/>
                <w:lang w:val="es-MX"/>
              </w:rPr>
            </w:pPr>
          </w:p>
          <w:p w14:paraId="138E0CF6" w14:textId="77777777" w:rsidR="000D001E" w:rsidRPr="00C9092B" w:rsidRDefault="000D001E" w:rsidP="000D001E">
            <w:pPr>
              <w:jc w:val="both"/>
              <w:rPr>
                <w:rFonts w:eastAsiaTheme="minorEastAsia"/>
                <w:sz w:val="18"/>
                <w:szCs w:val="18"/>
                <w:lang w:val="es-MX"/>
              </w:rPr>
            </w:pPr>
            <w:r w:rsidRPr="00C9092B">
              <w:rPr>
                <w:rFonts w:eastAsiaTheme="minorEastAsia"/>
                <w:sz w:val="18"/>
                <w:szCs w:val="18"/>
                <w:lang w:val="es-MX"/>
              </w:rPr>
              <w:t>6.</w:t>
            </w:r>
            <w:r w:rsidRPr="00C9092B">
              <w:rPr>
                <w:sz w:val="18"/>
                <w:szCs w:val="18"/>
              </w:rPr>
              <w:t xml:space="preserve"> </w:t>
            </w:r>
            <w:r w:rsidRPr="00C9092B">
              <w:rPr>
                <w:rFonts w:eastAsiaTheme="minorEastAsia"/>
                <w:sz w:val="18"/>
                <w:szCs w:val="18"/>
                <w:lang w:val="es-MX"/>
              </w:rPr>
              <w:t>Porcentaje de viviendas particulares habitadas sin sanitario.</w:t>
            </w:r>
          </w:p>
          <w:p w14:paraId="4B93FFB9" w14:textId="77777777" w:rsidR="000D001E" w:rsidRPr="00C9092B" w:rsidRDefault="00000000" w:rsidP="000D001E">
            <w:pPr>
              <w:jc w:val="both"/>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nosan</m:t>
                    </m:r>
                  </m:sub>
                </m:sSub>
                <m:r>
                  <w:rPr>
                    <w:rFonts w:ascii="Cambria Math" w:hAnsi="Cambria Math"/>
                    <w:sz w:val="18"/>
                    <w:szCs w:val="18"/>
                  </w:rPr>
                  <m:t>=(1-</m:t>
                </m:r>
                <m:f>
                  <m:fPr>
                    <m:ctrlPr>
                      <w:rPr>
                        <w:rFonts w:ascii="Cambria Math" w:hAnsi="Cambria Math"/>
                        <w:i/>
                        <w:sz w:val="18"/>
                        <w:szCs w:val="18"/>
                      </w:rPr>
                    </m:ctrlPr>
                  </m:fPr>
                  <m:num>
                    <m:r>
                      <w:rPr>
                        <w:rFonts w:ascii="Cambria Math" w:hAnsi="Cambria Math"/>
                        <w:sz w:val="18"/>
                        <w:szCs w:val="18"/>
                      </w:rPr>
                      <m:t>vph_excsa</m:t>
                    </m:r>
                  </m:num>
                  <m:den>
                    <m:r>
                      <w:rPr>
                        <w:rFonts w:ascii="Cambria Math" w:hAnsi="Cambria Math"/>
                        <w:sz w:val="18"/>
                        <w:szCs w:val="18"/>
                      </w:rPr>
                      <m:t>vivparha</m:t>
                    </m:r>
                  </m:den>
                </m:f>
                <m:r>
                  <w:rPr>
                    <w:rFonts w:ascii="Cambria Math" w:hAnsi="Cambria Math"/>
                    <w:sz w:val="18"/>
                    <w:szCs w:val="18"/>
                  </w:rPr>
                  <m:t>*100</m:t>
                </m:r>
              </m:oMath>
            </m:oMathPara>
          </w:p>
          <w:p w14:paraId="07C64B8E" w14:textId="587BFE4A" w:rsidR="000D001E" w:rsidRPr="00C9092B" w:rsidRDefault="000D001E" w:rsidP="000D001E">
            <w:pPr>
              <w:rPr>
                <w:rFonts w:eastAsiaTheme="minorEastAsia"/>
                <w:sz w:val="18"/>
                <w:szCs w:val="18"/>
              </w:rPr>
            </w:pPr>
            <w:r w:rsidRPr="00C9092B">
              <w:rPr>
                <w:rFonts w:eastAsiaTheme="minorEastAsia"/>
                <w:sz w:val="18"/>
                <w:szCs w:val="18"/>
                <w:lang w:val="es-MX"/>
              </w:rPr>
              <w:t>Porcentaje de viviendas particulares habitadas sin sanitario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nosan</m:t>
                  </m:r>
                </m:sub>
              </m:sSub>
            </m:oMath>
            <w:r w:rsidR="00A37EC5" w:rsidRPr="00C9092B">
              <w:rPr>
                <w:rFonts w:eastAsiaTheme="minorEastAsia"/>
                <w:sz w:val="18"/>
                <w:szCs w:val="18"/>
              </w:rPr>
              <w:t>) es igual,</w:t>
            </w:r>
            <w:r w:rsidRPr="00C9092B">
              <w:rPr>
                <w:rFonts w:eastAsiaTheme="minorEastAsia"/>
                <w:sz w:val="18"/>
                <w:szCs w:val="18"/>
              </w:rPr>
              <w:t xml:space="preserve"> a uno menos el resultado de dividir las viviendas particulares habitadas que disponen de excusado o sanitario (</w:t>
            </w:r>
            <m:oMath>
              <m:r>
                <w:rPr>
                  <w:rFonts w:ascii="Cambria Math" w:eastAsiaTheme="minorEastAsia" w:hAnsi="Cambria Math"/>
                  <w:sz w:val="18"/>
                  <w:szCs w:val="18"/>
                </w:rPr>
                <m:t>v</m:t>
              </m:r>
              <m:r>
                <w:rPr>
                  <w:rFonts w:ascii="Cambria Math" w:hAnsi="Cambria Math"/>
                  <w:sz w:val="18"/>
                  <w:szCs w:val="18"/>
                </w:rPr>
                <m:t>ph_excsa</m:t>
              </m:r>
            </m:oMath>
            <w:r w:rsidRPr="00C9092B">
              <w:rPr>
                <w:rFonts w:eastAsiaTheme="minorEastAsia"/>
                <w:sz w:val="18"/>
                <w:szCs w:val="18"/>
              </w:rPr>
              <w:t>) entre las viviendas particulares habitadas (</w:t>
            </w:r>
            <m:oMath>
              <m:r>
                <w:rPr>
                  <w:rFonts w:ascii="Cambria Math" w:hAnsi="Cambria Math"/>
                  <w:sz w:val="18"/>
                  <w:szCs w:val="18"/>
                </w:rPr>
                <m:t>vivparha</m:t>
              </m:r>
            </m:oMath>
            <w:r w:rsidRPr="00C9092B">
              <w:rPr>
                <w:rFonts w:eastAsiaTheme="minorEastAsia"/>
                <w:sz w:val="18"/>
                <w:szCs w:val="18"/>
              </w:rPr>
              <w:t xml:space="preserve">), por cien. </w:t>
            </w:r>
          </w:p>
          <w:p w14:paraId="5D4D36EA" w14:textId="77777777" w:rsidR="000D001E" w:rsidRPr="00C9092B" w:rsidRDefault="000D001E" w:rsidP="000D001E">
            <w:pPr>
              <w:rPr>
                <w:rFonts w:eastAsiaTheme="minorEastAsia"/>
                <w:sz w:val="18"/>
                <w:szCs w:val="18"/>
              </w:rPr>
            </w:pPr>
          </w:p>
          <w:p w14:paraId="76408EEA" w14:textId="77777777" w:rsidR="000D001E" w:rsidRPr="00C9092B" w:rsidRDefault="000D001E" w:rsidP="000D001E">
            <w:pPr>
              <w:rPr>
                <w:rFonts w:eastAsiaTheme="minorEastAsia"/>
                <w:sz w:val="18"/>
                <w:szCs w:val="18"/>
              </w:rPr>
            </w:pPr>
            <w:r w:rsidRPr="00C9092B">
              <w:rPr>
                <w:rFonts w:eastAsiaTheme="minorEastAsia"/>
                <w:sz w:val="18"/>
                <w:szCs w:val="18"/>
              </w:rPr>
              <w:t xml:space="preserve">7. Porcentaje de viviendas particulares habitadas que no disponen de agua entubada de la red pública. </w:t>
            </w:r>
          </w:p>
          <w:p w14:paraId="25B79408" w14:textId="77777777" w:rsidR="000D001E" w:rsidRPr="00C9092B" w:rsidRDefault="00000000" w:rsidP="000D001E">
            <w:pPr>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noagua</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vph_noag</m:t>
                    </m:r>
                  </m:num>
                  <m:den>
                    <m:r>
                      <w:rPr>
                        <w:rFonts w:ascii="Cambria Math" w:hAnsi="Cambria Math"/>
                        <w:sz w:val="18"/>
                        <w:szCs w:val="18"/>
                      </w:rPr>
                      <m:t>vivparha</m:t>
                    </m:r>
                  </m:den>
                </m:f>
                <m:r>
                  <w:rPr>
                    <w:rFonts w:ascii="Cambria Math" w:hAnsi="Cambria Math"/>
                    <w:sz w:val="18"/>
                    <w:szCs w:val="18"/>
                  </w:rPr>
                  <m:t>*</m:t>
                </m:r>
                <m:r>
                  <w:rPr>
                    <w:rFonts w:ascii="Cambria Math" w:eastAsiaTheme="minorEastAsia" w:hAnsi="Cambria Math"/>
                    <w:sz w:val="18"/>
                    <w:szCs w:val="18"/>
                  </w:rPr>
                  <m:t>100</m:t>
                </m:r>
              </m:oMath>
            </m:oMathPara>
          </w:p>
          <w:p w14:paraId="0EB6B57A" w14:textId="01B173DB" w:rsidR="000D001E" w:rsidRPr="00C9092B" w:rsidRDefault="000D001E" w:rsidP="000D001E">
            <w:pPr>
              <w:rPr>
                <w:rFonts w:eastAsiaTheme="minorEastAsia"/>
                <w:sz w:val="18"/>
                <w:szCs w:val="18"/>
              </w:rPr>
            </w:pPr>
            <w:r w:rsidRPr="00C9092B">
              <w:rPr>
                <w:rFonts w:eastAsiaTheme="minorEastAsia"/>
                <w:sz w:val="18"/>
                <w:szCs w:val="18"/>
              </w:rPr>
              <w:t>Porcentaje de viviendas particulares habitadas que no disponen de agua entubada de la red pública</w:t>
            </w:r>
            <w:r w:rsidRPr="00C9092B">
              <w:rPr>
                <w:rFonts w:eastAsiaTheme="minorEastAsia"/>
                <w:sz w:val="18"/>
                <w:szCs w:val="18"/>
                <w:lang w:val="es-MX"/>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noagua</m:t>
                  </m:r>
                </m:sub>
              </m:sSub>
            </m:oMath>
            <w:r w:rsidR="00A37EC5" w:rsidRPr="00C9092B">
              <w:rPr>
                <w:rFonts w:eastAsiaTheme="minorEastAsia"/>
                <w:sz w:val="18"/>
                <w:szCs w:val="18"/>
              </w:rPr>
              <w:t xml:space="preserve">) es igual, a las </w:t>
            </w:r>
            <w:r w:rsidRPr="00C9092B">
              <w:rPr>
                <w:rFonts w:eastAsiaTheme="minorEastAsia"/>
                <w:sz w:val="18"/>
                <w:szCs w:val="18"/>
              </w:rPr>
              <w:t>viviendas particulares habitadas que no disponen de agua entubada de la red pública</w:t>
            </w:r>
            <w:r w:rsidRPr="00C9092B">
              <w:rPr>
                <w:rFonts w:eastAsiaTheme="minorEastAsia"/>
                <w:sz w:val="18"/>
                <w:szCs w:val="18"/>
                <w:lang w:val="es-MX"/>
              </w:rPr>
              <w:t xml:space="preserve"> </w:t>
            </w:r>
            <w:r w:rsidRPr="00C9092B">
              <w:rPr>
                <w:rFonts w:eastAsiaTheme="minorEastAsia"/>
                <w:sz w:val="18"/>
                <w:szCs w:val="18"/>
              </w:rPr>
              <w:t>(</w:t>
            </w:r>
            <m:oMath>
              <m:r>
                <w:rPr>
                  <w:rFonts w:ascii="Cambria Math" w:eastAsiaTheme="minorEastAsia" w:hAnsi="Cambria Math"/>
                  <w:sz w:val="18"/>
                  <w:szCs w:val="18"/>
                </w:rPr>
                <m:t>v</m:t>
              </m:r>
              <m:r>
                <w:rPr>
                  <w:rFonts w:ascii="Cambria Math" w:hAnsi="Cambria Math"/>
                  <w:sz w:val="18"/>
                  <w:szCs w:val="18"/>
                </w:rPr>
                <m:t>ph_noag</m:t>
              </m:r>
            </m:oMath>
            <w:r w:rsidRPr="00C9092B">
              <w:rPr>
                <w:rFonts w:eastAsiaTheme="minorEastAsia"/>
                <w:sz w:val="18"/>
                <w:szCs w:val="18"/>
              </w:rPr>
              <w:t>) entre las viviendas particulares habitadas (</w:t>
            </w:r>
            <m:oMath>
              <m:r>
                <w:rPr>
                  <w:rFonts w:ascii="Cambria Math" w:hAnsi="Cambria Math"/>
                  <w:sz w:val="18"/>
                  <w:szCs w:val="18"/>
                </w:rPr>
                <m:t>vivparha</m:t>
              </m:r>
            </m:oMath>
            <w:r w:rsidRPr="00C9092B">
              <w:rPr>
                <w:rFonts w:eastAsiaTheme="minorEastAsia"/>
                <w:sz w:val="18"/>
                <w:szCs w:val="18"/>
              </w:rPr>
              <w:t xml:space="preserve">), por cien. </w:t>
            </w:r>
          </w:p>
          <w:p w14:paraId="125CB023" w14:textId="77777777" w:rsidR="000D001E" w:rsidRPr="00C9092B" w:rsidRDefault="000D001E" w:rsidP="000D001E">
            <w:pPr>
              <w:rPr>
                <w:rFonts w:eastAsiaTheme="minorEastAsia"/>
                <w:sz w:val="18"/>
                <w:szCs w:val="18"/>
              </w:rPr>
            </w:pPr>
          </w:p>
          <w:p w14:paraId="08DDE5A4" w14:textId="77777777" w:rsidR="000D001E" w:rsidRPr="00C9092B" w:rsidRDefault="000D001E" w:rsidP="000D001E">
            <w:pPr>
              <w:rPr>
                <w:rFonts w:eastAsiaTheme="minorEastAsia"/>
                <w:sz w:val="18"/>
                <w:szCs w:val="18"/>
              </w:rPr>
            </w:pPr>
            <w:r w:rsidRPr="00C9092B">
              <w:rPr>
                <w:rFonts w:eastAsiaTheme="minorEastAsia"/>
                <w:sz w:val="18"/>
                <w:szCs w:val="18"/>
              </w:rPr>
              <w:t>8. Porcentaje de viviendas particulares habitadas que no disponen de drenaje.</w:t>
            </w:r>
          </w:p>
          <w:p w14:paraId="43BF7D86" w14:textId="77777777" w:rsidR="000D001E" w:rsidRPr="00C9092B" w:rsidRDefault="00000000" w:rsidP="000D001E">
            <w:pPr>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nodren</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vph_nodren</m:t>
                    </m:r>
                  </m:num>
                  <m:den>
                    <m:r>
                      <w:rPr>
                        <w:rFonts w:ascii="Cambria Math" w:hAnsi="Cambria Math"/>
                        <w:sz w:val="18"/>
                        <w:szCs w:val="18"/>
                      </w:rPr>
                      <m:t>vivparha</m:t>
                    </m:r>
                  </m:den>
                </m:f>
                <m:r>
                  <w:rPr>
                    <w:rFonts w:ascii="Cambria Math" w:hAnsi="Cambria Math"/>
                    <w:sz w:val="18"/>
                    <w:szCs w:val="18"/>
                  </w:rPr>
                  <m:t>*</m:t>
                </m:r>
                <m:r>
                  <w:rPr>
                    <w:rFonts w:ascii="Cambria Math" w:eastAsiaTheme="minorEastAsia" w:hAnsi="Cambria Math"/>
                    <w:sz w:val="18"/>
                    <w:szCs w:val="18"/>
                  </w:rPr>
                  <m:t>100</m:t>
                </m:r>
              </m:oMath>
            </m:oMathPara>
          </w:p>
          <w:p w14:paraId="243F5952" w14:textId="181877DE" w:rsidR="000D001E" w:rsidRPr="00C9092B" w:rsidRDefault="000D001E" w:rsidP="000D001E">
            <w:pPr>
              <w:rPr>
                <w:rFonts w:eastAsiaTheme="minorEastAsia"/>
                <w:sz w:val="18"/>
                <w:szCs w:val="18"/>
              </w:rPr>
            </w:pPr>
            <w:r w:rsidRPr="00C9092B">
              <w:rPr>
                <w:rFonts w:eastAsiaTheme="minorEastAsia"/>
                <w:sz w:val="18"/>
                <w:szCs w:val="18"/>
              </w:rPr>
              <w:t>Porcentaje de viviendas particulares habitadas que no disponen de drenaje</w:t>
            </w:r>
            <w:r w:rsidRPr="00C9092B">
              <w:rPr>
                <w:rFonts w:eastAsiaTheme="minorEastAsia"/>
                <w:sz w:val="18"/>
                <w:szCs w:val="18"/>
                <w:lang w:val="es-MX"/>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nodren</m:t>
                  </m:r>
                </m:sub>
              </m:sSub>
            </m:oMath>
            <w:r w:rsidR="00A37EC5" w:rsidRPr="00C9092B">
              <w:rPr>
                <w:rFonts w:eastAsiaTheme="minorEastAsia"/>
                <w:sz w:val="18"/>
                <w:szCs w:val="18"/>
              </w:rPr>
              <w:t>) es igual a las</w:t>
            </w:r>
            <w:r w:rsidRPr="00C9092B">
              <w:rPr>
                <w:rFonts w:eastAsiaTheme="minorEastAsia"/>
                <w:sz w:val="18"/>
                <w:szCs w:val="18"/>
              </w:rPr>
              <w:t xml:space="preserve"> viviendas particulares habitadas que no disponen de drenaje(</w:t>
            </w:r>
            <m:oMath>
              <m:r>
                <w:rPr>
                  <w:rFonts w:ascii="Cambria Math" w:eastAsiaTheme="minorEastAsia" w:hAnsi="Cambria Math"/>
                  <w:sz w:val="18"/>
                  <w:szCs w:val="18"/>
                </w:rPr>
                <m:t>v</m:t>
              </m:r>
              <m:r>
                <w:rPr>
                  <w:rFonts w:ascii="Cambria Math" w:hAnsi="Cambria Math"/>
                  <w:sz w:val="18"/>
                  <w:szCs w:val="18"/>
                </w:rPr>
                <m:t>ph_nodren</m:t>
              </m:r>
            </m:oMath>
            <w:r w:rsidRPr="00C9092B">
              <w:rPr>
                <w:rFonts w:eastAsiaTheme="minorEastAsia"/>
                <w:sz w:val="18"/>
                <w:szCs w:val="18"/>
              </w:rPr>
              <w:t>)</w:t>
            </w:r>
            <w:r w:rsidR="00A37EC5" w:rsidRPr="00C9092B">
              <w:rPr>
                <w:rFonts w:eastAsiaTheme="minorEastAsia"/>
                <w:sz w:val="18"/>
                <w:szCs w:val="18"/>
              </w:rPr>
              <w:t>,</w:t>
            </w:r>
            <w:r w:rsidRPr="00C9092B">
              <w:rPr>
                <w:rFonts w:eastAsiaTheme="minorEastAsia"/>
                <w:sz w:val="18"/>
                <w:szCs w:val="18"/>
              </w:rPr>
              <w:t xml:space="preserve"> entre las viviendas particulares habitadas (</w:t>
            </w:r>
            <m:oMath>
              <m:r>
                <w:rPr>
                  <w:rFonts w:ascii="Cambria Math" w:hAnsi="Cambria Math"/>
                  <w:sz w:val="18"/>
                  <w:szCs w:val="18"/>
                </w:rPr>
                <m:t>vivparha</m:t>
              </m:r>
            </m:oMath>
            <w:r w:rsidRPr="00C9092B">
              <w:rPr>
                <w:rFonts w:eastAsiaTheme="minorEastAsia"/>
                <w:sz w:val="18"/>
                <w:szCs w:val="18"/>
              </w:rPr>
              <w:t xml:space="preserve">), por cien. </w:t>
            </w:r>
          </w:p>
          <w:p w14:paraId="2D5257E3" w14:textId="77777777" w:rsidR="000D001E" w:rsidRPr="00C9092B" w:rsidRDefault="000D001E" w:rsidP="000D001E">
            <w:pPr>
              <w:rPr>
                <w:rFonts w:eastAsiaTheme="minorEastAsia"/>
                <w:sz w:val="18"/>
                <w:szCs w:val="18"/>
              </w:rPr>
            </w:pPr>
          </w:p>
          <w:p w14:paraId="4B0262AD" w14:textId="77777777" w:rsidR="000D001E" w:rsidRPr="00C9092B" w:rsidRDefault="000D001E" w:rsidP="000D001E">
            <w:pPr>
              <w:rPr>
                <w:rFonts w:eastAsiaTheme="minorEastAsia"/>
                <w:sz w:val="18"/>
                <w:szCs w:val="18"/>
              </w:rPr>
            </w:pPr>
            <w:r w:rsidRPr="00C9092B">
              <w:rPr>
                <w:rFonts w:eastAsiaTheme="minorEastAsia"/>
                <w:sz w:val="18"/>
                <w:szCs w:val="18"/>
              </w:rPr>
              <w:t>9.</w:t>
            </w:r>
            <w:r w:rsidRPr="00C9092B">
              <w:rPr>
                <w:sz w:val="18"/>
                <w:szCs w:val="18"/>
              </w:rPr>
              <w:t xml:space="preserve"> </w:t>
            </w:r>
            <w:r w:rsidRPr="00C9092B">
              <w:rPr>
                <w:rFonts w:eastAsiaTheme="minorEastAsia"/>
                <w:sz w:val="18"/>
                <w:szCs w:val="18"/>
              </w:rPr>
              <w:t>Porcentaje de viviendas particulares habitadas que no disponen de energía eléctrica.</w:t>
            </w:r>
          </w:p>
          <w:p w14:paraId="35905E11" w14:textId="77777777" w:rsidR="000D001E" w:rsidRPr="00C9092B" w:rsidRDefault="00000000" w:rsidP="000D001E">
            <w:pPr>
              <w:jc w:val="both"/>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noelec</m:t>
                    </m:r>
                  </m:sub>
                </m:sSub>
                <m:r>
                  <w:rPr>
                    <w:rFonts w:ascii="Cambria Math" w:hAnsi="Cambria Math"/>
                    <w:sz w:val="18"/>
                    <w:szCs w:val="18"/>
                  </w:rPr>
                  <m:t>=(1-</m:t>
                </m:r>
                <m:f>
                  <m:fPr>
                    <m:ctrlPr>
                      <w:rPr>
                        <w:rFonts w:ascii="Cambria Math" w:hAnsi="Cambria Math"/>
                        <w:i/>
                        <w:sz w:val="18"/>
                        <w:szCs w:val="18"/>
                      </w:rPr>
                    </m:ctrlPr>
                  </m:fPr>
                  <m:num>
                    <m:r>
                      <w:rPr>
                        <w:rFonts w:ascii="Cambria Math" w:hAnsi="Cambria Math"/>
                        <w:sz w:val="18"/>
                        <w:szCs w:val="18"/>
                      </w:rPr>
                      <m:t>vph_enel</m:t>
                    </m:r>
                  </m:num>
                  <m:den>
                    <m:r>
                      <w:rPr>
                        <w:rFonts w:ascii="Cambria Math" w:hAnsi="Cambria Math"/>
                        <w:sz w:val="18"/>
                        <w:szCs w:val="18"/>
                      </w:rPr>
                      <m:t>vivparha</m:t>
                    </m:r>
                  </m:den>
                </m:f>
                <m:r>
                  <w:rPr>
                    <w:rFonts w:ascii="Cambria Math" w:hAnsi="Cambria Math"/>
                    <w:sz w:val="18"/>
                    <w:szCs w:val="18"/>
                  </w:rPr>
                  <m:t>*100</m:t>
                </m:r>
              </m:oMath>
            </m:oMathPara>
          </w:p>
          <w:p w14:paraId="7E757622" w14:textId="14EF5E68" w:rsidR="000D001E" w:rsidRPr="00C9092B" w:rsidRDefault="000D001E" w:rsidP="000D001E">
            <w:pPr>
              <w:rPr>
                <w:rFonts w:eastAsiaTheme="minorEastAsia"/>
                <w:sz w:val="18"/>
                <w:szCs w:val="18"/>
              </w:rPr>
            </w:pPr>
            <w:r w:rsidRPr="00C9092B">
              <w:rPr>
                <w:rFonts w:eastAsiaTheme="minorEastAsia"/>
                <w:sz w:val="18"/>
                <w:szCs w:val="18"/>
                <w:lang w:val="es-MX"/>
              </w:rPr>
              <w:t xml:space="preserve">Porcentaje de viviendas particulares habitadas </w:t>
            </w:r>
            <w:r w:rsidRPr="00C9092B">
              <w:rPr>
                <w:rFonts w:eastAsiaTheme="minorEastAsia"/>
                <w:sz w:val="18"/>
                <w:szCs w:val="18"/>
              </w:rPr>
              <w:t>que no disponen de energía eléctrica</w:t>
            </w:r>
            <w:r w:rsidRPr="00C9092B">
              <w:rPr>
                <w:rFonts w:eastAsiaTheme="minorEastAsia"/>
                <w:sz w:val="18"/>
                <w:szCs w:val="18"/>
                <w:lang w:val="es-MX"/>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noelec</m:t>
                  </m:r>
                </m:sub>
              </m:sSub>
            </m:oMath>
            <w:r w:rsidR="00A37EC5" w:rsidRPr="00C9092B">
              <w:rPr>
                <w:rFonts w:eastAsiaTheme="minorEastAsia"/>
                <w:sz w:val="18"/>
                <w:szCs w:val="18"/>
              </w:rPr>
              <w:t>) es igual,</w:t>
            </w:r>
            <w:r w:rsidRPr="00C9092B">
              <w:rPr>
                <w:rFonts w:eastAsiaTheme="minorEastAsia"/>
                <w:sz w:val="18"/>
                <w:szCs w:val="18"/>
              </w:rPr>
              <w:t xml:space="preserve"> a uno menos el resultado de dividir las viviendas particulares habitadas que disponen de energía eléctrica (</w:t>
            </w:r>
            <m:oMath>
              <m:r>
                <w:rPr>
                  <w:rFonts w:ascii="Cambria Math" w:eastAsiaTheme="minorEastAsia" w:hAnsi="Cambria Math"/>
                  <w:sz w:val="18"/>
                  <w:szCs w:val="18"/>
                </w:rPr>
                <m:t>v</m:t>
              </m:r>
              <m:r>
                <w:rPr>
                  <w:rFonts w:ascii="Cambria Math" w:hAnsi="Cambria Math"/>
                  <w:sz w:val="18"/>
                  <w:szCs w:val="18"/>
                </w:rPr>
                <m:t>ph_enel</m:t>
              </m:r>
            </m:oMath>
            <w:r w:rsidRPr="00C9092B">
              <w:rPr>
                <w:rFonts w:eastAsiaTheme="minorEastAsia"/>
                <w:sz w:val="18"/>
                <w:szCs w:val="18"/>
              </w:rPr>
              <w:t>) entre las viviendas particulares habitadas (</w:t>
            </w:r>
            <m:oMath>
              <m:r>
                <w:rPr>
                  <w:rFonts w:ascii="Cambria Math" w:hAnsi="Cambria Math"/>
                  <w:sz w:val="18"/>
                  <w:szCs w:val="18"/>
                </w:rPr>
                <m:t>vivparha</m:t>
              </m:r>
            </m:oMath>
            <w:r w:rsidRPr="00C9092B">
              <w:rPr>
                <w:rFonts w:eastAsiaTheme="minorEastAsia"/>
                <w:sz w:val="18"/>
                <w:szCs w:val="18"/>
              </w:rPr>
              <w:t xml:space="preserve">), por cien. </w:t>
            </w:r>
          </w:p>
          <w:p w14:paraId="7B41ECE3" w14:textId="77777777" w:rsidR="000D001E" w:rsidRPr="00C9092B" w:rsidRDefault="000D001E" w:rsidP="000D001E">
            <w:pPr>
              <w:rPr>
                <w:rFonts w:eastAsiaTheme="minorEastAsia"/>
                <w:sz w:val="18"/>
                <w:szCs w:val="18"/>
              </w:rPr>
            </w:pPr>
          </w:p>
          <w:p w14:paraId="2B29A818" w14:textId="77777777" w:rsidR="000D001E" w:rsidRPr="00C9092B" w:rsidRDefault="000D001E" w:rsidP="000D001E">
            <w:pPr>
              <w:rPr>
                <w:rFonts w:eastAsiaTheme="minorEastAsia"/>
                <w:sz w:val="18"/>
                <w:szCs w:val="18"/>
              </w:rPr>
            </w:pPr>
            <w:r w:rsidRPr="00C9092B">
              <w:rPr>
                <w:rFonts w:eastAsiaTheme="minorEastAsia"/>
                <w:sz w:val="18"/>
                <w:szCs w:val="18"/>
              </w:rPr>
              <w:t>10. Porcentaje de viviendas particulares habitadas sin lavadora.</w:t>
            </w:r>
          </w:p>
          <w:p w14:paraId="78225C49" w14:textId="77777777" w:rsidR="000D001E" w:rsidRPr="00C9092B" w:rsidRDefault="00000000" w:rsidP="000D001E">
            <w:pPr>
              <w:jc w:val="both"/>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nolav</m:t>
                    </m:r>
                  </m:sub>
                </m:sSub>
                <m:r>
                  <w:rPr>
                    <w:rFonts w:ascii="Cambria Math" w:hAnsi="Cambria Math"/>
                    <w:sz w:val="18"/>
                    <w:szCs w:val="18"/>
                  </w:rPr>
                  <m:t>=(1-</m:t>
                </m:r>
                <m:f>
                  <m:fPr>
                    <m:ctrlPr>
                      <w:rPr>
                        <w:rFonts w:ascii="Cambria Math" w:hAnsi="Cambria Math"/>
                        <w:i/>
                        <w:sz w:val="18"/>
                        <w:szCs w:val="18"/>
                      </w:rPr>
                    </m:ctrlPr>
                  </m:fPr>
                  <m:num>
                    <m:r>
                      <w:rPr>
                        <w:rFonts w:ascii="Cambria Math" w:hAnsi="Cambria Math"/>
                        <w:sz w:val="18"/>
                        <w:szCs w:val="18"/>
                      </w:rPr>
                      <m:t>vph_lava</m:t>
                    </m:r>
                  </m:num>
                  <m:den>
                    <m:r>
                      <w:rPr>
                        <w:rFonts w:ascii="Cambria Math" w:hAnsi="Cambria Math"/>
                        <w:sz w:val="18"/>
                        <w:szCs w:val="18"/>
                      </w:rPr>
                      <m:t>vivparha</m:t>
                    </m:r>
                  </m:den>
                </m:f>
                <m:r>
                  <w:rPr>
                    <w:rFonts w:ascii="Cambria Math" w:hAnsi="Cambria Math"/>
                    <w:sz w:val="18"/>
                    <w:szCs w:val="18"/>
                  </w:rPr>
                  <m:t>*100</m:t>
                </m:r>
              </m:oMath>
            </m:oMathPara>
          </w:p>
          <w:p w14:paraId="593B45DE" w14:textId="77777777" w:rsidR="000D001E" w:rsidRPr="00C9092B" w:rsidRDefault="000D001E" w:rsidP="000D001E">
            <w:pPr>
              <w:rPr>
                <w:rFonts w:eastAsiaTheme="minorEastAsia"/>
                <w:sz w:val="18"/>
                <w:szCs w:val="18"/>
              </w:rPr>
            </w:pPr>
            <w:r w:rsidRPr="00C9092B">
              <w:rPr>
                <w:rFonts w:eastAsiaTheme="minorEastAsia"/>
                <w:sz w:val="18"/>
                <w:szCs w:val="18"/>
                <w:lang w:val="es-MX"/>
              </w:rPr>
              <w:t xml:space="preserve">Porcentaje de viviendas particulares habitadas </w:t>
            </w:r>
            <w:r w:rsidRPr="00C9092B">
              <w:rPr>
                <w:rFonts w:eastAsiaTheme="minorEastAsia"/>
                <w:sz w:val="18"/>
                <w:szCs w:val="18"/>
              </w:rPr>
              <w:t>sin lavadora</w:t>
            </w:r>
            <w:r w:rsidRPr="00C9092B">
              <w:rPr>
                <w:rFonts w:eastAsiaTheme="minorEastAsia"/>
                <w:sz w:val="18"/>
                <w:szCs w:val="18"/>
                <w:lang w:val="es-MX"/>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nolav</m:t>
                  </m:r>
                </m:sub>
              </m:sSub>
            </m:oMath>
            <w:r w:rsidRPr="00C9092B">
              <w:rPr>
                <w:rFonts w:eastAsiaTheme="minorEastAsia"/>
                <w:sz w:val="18"/>
                <w:szCs w:val="18"/>
              </w:rPr>
              <w:t>) es igual, a uno menos el resultado de dividir las viviendas particulares habitadas sin lavadora (</w:t>
            </w:r>
            <m:oMath>
              <m:r>
                <w:rPr>
                  <w:rFonts w:ascii="Cambria Math" w:eastAsiaTheme="minorEastAsia" w:hAnsi="Cambria Math"/>
                  <w:sz w:val="18"/>
                  <w:szCs w:val="18"/>
                </w:rPr>
                <m:t>v</m:t>
              </m:r>
              <m:r>
                <w:rPr>
                  <w:rFonts w:ascii="Cambria Math" w:hAnsi="Cambria Math"/>
                  <w:sz w:val="18"/>
                  <w:szCs w:val="18"/>
                </w:rPr>
                <m:t>ph_lava</m:t>
              </m:r>
            </m:oMath>
            <w:r w:rsidRPr="00C9092B">
              <w:rPr>
                <w:rFonts w:eastAsiaTheme="minorEastAsia"/>
                <w:sz w:val="18"/>
                <w:szCs w:val="18"/>
              </w:rPr>
              <w:t>) entre las viviendas particulares habitadas (</w:t>
            </w:r>
            <m:oMath>
              <m:r>
                <w:rPr>
                  <w:rFonts w:ascii="Cambria Math" w:hAnsi="Cambria Math"/>
                  <w:sz w:val="18"/>
                  <w:szCs w:val="18"/>
                </w:rPr>
                <m:t>vivparha</m:t>
              </m:r>
            </m:oMath>
            <w:r w:rsidRPr="00C9092B">
              <w:rPr>
                <w:rFonts w:eastAsiaTheme="minorEastAsia"/>
                <w:sz w:val="18"/>
                <w:szCs w:val="18"/>
              </w:rPr>
              <w:t xml:space="preserve">), por cien. </w:t>
            </w:r>
          </w:p>
          <w:p w14:paraId="51F43E79" w14:textId="77777777" w:rsidR="000D001E" w:rsidRPr="00C9092B" w:rsidRDefault="000D001E" w:rsidP="000D001E">
            <w:pPr>
              <w:rPr>
                <w:rFonts w:eastAsiaTheme="minorEastAsia"/>
                <w:sz w:val="18"/>
                <w:szCs w:val="18"/>
              </w:rPr>
            </w:pPr>
          </w:p>
          <w:p w14:paraId="220D8638" w14:textId="69313BE7" w:rsidR="000D001E" w:rsidRPr="00C9092B" w:rsidRDefault="000D001E" w:rsidP="000D001E">
            <w:pPr>
              <w:rPr>
                <w:rFonts w:eastAsiaTheme="minorEastAsia"/>
                <w:sz w:val="18"/>
                <w:szCs w:val="18"/>
              </w:rPr>
            </w:pPr>
            <w:r w:rsidRPr="00C9092B">
              <w:rPr>
                <w:rFonts w:eastAsiaTheme="minorEastAsia"/>
                <w:sz w:val="18"/>
                <w:szCs w:val="18"/>
              </w:rPr>
              <w:t>11. Porcentaje de viviendas particulares habitadas sin refrigerador</w:t>
            </w:r>
            <w:r w:rsidR="00DD402F" w:rsidRPr="00C9092B">
              <w:rPr>
                <w:rFonts w:eastAsiaTheme="minorEastAsia"/>
                <w:sz w:val="18"/>
                <w:szCs w:val="18"/>
              </w:rPr>
              <w:t>.</w:t>
            </w:r>
          </w:p>
          <w:p w14:paraId="7BE2D926" w14:textId="77777777" w:rsidR="000D001E" w:rsidRPr="00C9092B" w:rsidRDefault="00000000" w:rsidP="000D001E">
            <w:pPr>
              <w:jc w:val="both"/>
              <w:rPr>
                <w:rFonts w:eastAsiaTheme="minorEastAsia"/>
                <w:sz w:val="18"/>
                <w:szCs w:val="18"/>
              </w:rPr>
            </w:pPr>
            <m:oMathPara>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noref</m:t>
                    </m:r>
                  </m:sub>
                </m:sSub>
                <m:r>
                  <w:rPr>
                    <w:rFonts w:ascii="Cambria Math" w:hAnsi="Cambria Math"/>
                    <w:sz w:val="18"/>
                    <w:szCs w:val="18"/>
                  </w:rPr>
                  <m:t>=(1-</m:t>
                </m:r>
                <m:f>
                  <m:fPr>
                    <m:ctrlPr>
                      <w:rPr>
                        <w:rFonts w:ascii="Cambria Math" w:hAnsi="Cambria Math"/>
                        <w:i/>
                        <w:sz w:val="18"/>
                        <w:szCs w:val="18"/>
                      </w:rPr>
                    </m:ctrlPr>
                  </m:fPr>
                  <m:num>
                    <m:r>
                      <w:rPr>
                        <w:rFonts w:ascii="Cambria Math" w:hAnsi="Cambria Math"/>
                        <w:sz w:val="18"/>
                        <w:szCs w:val="18"/>
                      </w:rPr>
                      <m:t>vph_refr</m:t>
                    </m:r>
                  </m:num>
                  <m:den>
                    <m:r>
                      <w:rPr>
                        <w:rFonts w:ascii="Cambria Math" w:hAnsi="Cambria Math"/>
                        <w:sz w:val="18"/>
                        <w:szCs w:val="18"/>
                      </w:rPr>
                      <m:t>vivparha</m:t>
                    </m:r>
                  </m:den>
                </m:f>
                <m:r>
                  <w:rPr>
                    <w:rFonts w:ascii="Cambria Math" w:hAnsi="Cambria Math"/>
                    <w:sz w:val="18"/>
                    <w:szCs w:val="18"/>
                  </w:rPr>
                  <m:t>*100</m:t>
                </m:r>
              </m:oMath>
            </m:oMathPara>
          </w:p>
          <w:p w14:paraId="48B17998" w14:textId="77777777" w:rsidR="000D001E" w:rsidRPr="00C9092B" w:rsidRDefault="000D001E" w:rsidP="000D001E">
            <w:pPr>
              <w:rPr>
                <w:rFonts w:eastAsiaTheme="minorEastAsia"/>
                <w:sz w:val="18"/>
                <w:szCs w:val="18"/>
              </w:rPr>
            </w:pPr>
            <w:r w:rsidRPr="00C9092B">
              <w:rPr>
                <w:rFonts w:eastAsiaTheme="minorEastAsia"/>
                <w:sz w:val="18"/>
                <w:szCs w:val="18"/>
                <w:lang w:val="es-MX"/>
              </w:rPr>
              <w:t xml:space="preserve">Porcentaje de viviendas particulares habitadas </w:t>
            </w:r>
            <w:r w:rsidRPr="00C9092B">
              <w:rPr>
                <w:rFonts w:eastAsiaTheme="minorEastAsia"/>
                <w:sz w:val="18"/>
                <w:szCs w:val="18"/>
              </w:rPr>
              <w:t>sin lavadora</w:t>
            </w:r>
            <w:r w:rsidRPr="00C9092B">
              <w:rPr>
                <w:rFonts w:eastAsiaTheme="minorEastAsia"/>
                <w:sz w:val="18"/>
                <w:szCs w:val="18"/>
                <w:lang w:val="es-MX"/>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noref</m:t>
                  </m:r>
                </m:sub>
              </m:sSub>
            </m:oMath>
            <w:r w:rsidRPr="00C9092B">
              <w:rPr>
                <w:rFonts w:eastAsiaTheme="minorEastAsia"/>
                <w:sz w:val="18"/>
                <w:szCs w:val="18"/>
              </w:rPr>
              <w:t>) es igual, a uno menos el resultado de dividir las viviendas particulares habitadas sin lavadora (</w:t>
            </w:r>
            <m:oMath>
              <m:r>
                <w:rPr>
                  <w:rFonts w:ascii="Cambria Math" w:eastAsiaTheme="minorEastAsia" w:hAnsi="Cambria Math"/>
                  <w:sz w:val="18"/>
                  <w:szCs w:val="18"/>
                </w:rPr>
                <m:t>v</m:t>
              </m:r>
              <m:r>
                <w:rPr>
                  <w:rFonts w:ascii="Cambria Math" w:hAnsi="Cambria Math"/>
                  <w:sz w:val="18"/>
                  <w:szCs w:val="18"/>
                </w:rPr>
                <m:t>ph_refr</m:t>
              </m:r>
            </m:oMath>
            <w:r w:rsidRPr="00C9092B">
              <w:rPr>
                <w:rFonts w:eastAsiaTheme="minorEastAsia"/>
                <w:sz w:val="18"/>
                <w:szCs w:val="18"/>
              </w:rPr>
              <w:t>) entre las viviendas particulares habitadas (</w:t>
            </w:r>
            <m:oMath>
              <m:r>
                <w:rPr>
                  <w:rFonts w:ascii="Cambria Math" w:hAnsi="Cambria Math"/>
                  <w:sz w:val="18"/>
                  <w:szCs w:val="18"/>
                </w:rPr>
                <m:t>vivparha</m:t>
              </m:r>
            </m:oMath>
            <w:r w:rsidRPr="00C9092B">
              <w:rPr>
                <w:rFonts w:eastAsiaTheme="minorEastAsia"/>
                <w:sz w:val="18"/>
                <w:szCs w:val="18"/>
              </w:rPr>
              <w:t xml:space="preserve">), por cien. </w:t>
            </w:r>
          </w:p>
          <w:p w14:paraId="5B92A08C" w14:textId="77777777" w:rsidR="000D001E" w:rsidRPr="00C9092B" w:rsidRDefault="000D001E" w:rsidP="000D001E">
            <w:pPr>
              <w:rPr>
                <w:rFonts w:eastAsiaTheme="minorEastAsia"/>
                <w:sz w:val="18"/>
                <w:szCs w:val="18"/>
              </w:rPr>
            </w:pPr>
          </w:p>
          <w:p w14:paraId="2325FD04" w14:textId="77777777" w:rsidR="000D001E" w:rsidRPr="003A66DB" w:rsidRDefault="000D001E" w:rsidP="000D001E">
            <w:pPr>
              <w:jc w:val="both"/>
              <w:rPr>
                <w:rFonts w:eastAsiaTheme="minorEastAsia"/>
                <w:sz w:val="20"/>
                <w:szCs w:val="20"/>
              </w:rPr>
            </w:pPr>
            <w:r w:rsidRPr="00C9092B">
              <w:rPr>
                <w:rFonts w:eastAsiaTheme="minorEastAsia"/>
                <w:sz w:val="18"/>
                <w:szCs w:val="18"/>
              </w:rPr>
              <w:t xml:space="preserve">Las ponderaciones de cada variable de acuerdo a la segregación geográfica (estatal, municipal y localidad) están disponibles en el Anexo Técnico Metodológico del Índice de Rezago Social en el sitio web del CONEVAL </w:t>
            </w:r>
            <w:hyperlink r:id="rId29" w:history="1">
              <w:r w:rsidRPr="00C9092B">
                <w:rPr>
                  <w:rStyle w:val="Hipervnculo"/>
                  <w:rFonts w:eastAsiaTheme="minorEastAsia"/>
                  <w:sz w:val="18"/>
                  <w:szCs w:val="18"/>
                </w:rPr>
                <w:t>https://www.coneval.org.mx</w:t>
              </w:r>
            </w:hyperlink>
            <w:r w:rsidRPr="00C9092B">
              <w:rPr>
                <w:rFonts w:eastAsiaTheme="minorEastAsia"/>
                <w:sz w:val="18"/>
                <w:szCs w:val="18"/>
              </w:rPr>
              <w:t xml:space="preserve">. </w:t>
            </w:r>
          </w:p>
        </w:tc>
      </w:tr>
      <w:tr w:rsidR="000D001E" w:rsidRPr="003A66DB" w14:paraId="2F627BCB" w14:textId="77777777" w:rsidTr="000D001E">
        <w:tc>
          <w:tcPr>
            <w:tcW w:w="2405" w:type="dxa"/>
          </w:tcPr>
          <w:p w14:paraId="555EBE48" w14:textId="77777777" w:rsidR="000D001E" w:rsidRPr="003A66DB" w:rsidRDefault="000D001E" w:rsidP="000D001E">
            <w:pPr>
              <w:rPr>
                <w:b/>
                <w:sz w:val="20"/>
                <w:szCs w:val="20"/>
              </w:rPr>
            </w:pPr>
            <w:r w:rsidRPr="003A66DB">
              <w:rPr>
                <w:b/>
                <w:sz w:val="20"/>
                <w:szCs w:val="20"/>
              </w:rPr>
              <w:lastRenderedPageBreak/>
              <w:t>Unidad de medida</w:t>
            </w:r>
          </w:p>
        </w:tc>
        <w:tc>
          <w:tcPr>
            <w:tcW w:w="6423" w:type="dxa"/>
          </w:tcPr>
          <w:p w14:paraId="2EB6A19B" w14:textId="77777777" w:rsidR="000D001E" w:rsidRPr="003A66DB" w:rsidRDefault="000D001E" w:rsidP="000D001E">
            <w:pPr>
              <w:rPr>
                <w:sz w:val="20"/>
                <w:szCs w:val="20"/>
              </w:rPr>
            </w:pPr>
            <w:r w:rsidRPr="003A66DB">
              <w:rPr>
                <w:sz w:val="20"/>
                <w:szCs w:val="20"/>
              </w:rPr>
              <w:t>Valores entre -2 y 2</w:t>
            </w:r>
          </w:p>
        </w:tc>
      </w:tr>
      <w:tr w:rsidR="000D001E" w:rsidRPr="003A66DB" w14:paraId="02DC778F" w14:textId="77777777" w:rsidTr="000D001E">
        <w:tc>
          <w:tcPr>
            <w:tcW w:w="2405" w:type="dxa"/>
          </w:tcPr>
          <w:p w14:paraId="7033F555" w14:textId="77777777" w:rsidR="000D001E" w:rsidRPr="003A66DB" w:rsidRDefault="000D001E" w:rsidP="000D001E">
            <w:pPr>
              <w:rPr>
                <w:b/>
                <w:sz w:val="20"/>
                <w:szCs w:val="20"/>
              </w:rPr>
            </w:pPr>
            <w:r w:rsidRPr="003A66DB">
              <w:rPr>
                <w:b/>
                <w:sz w:val="20"/>
                <w:szCs w:val="20"/>
              </w:rPr>
              <w:t>Expresión</w:t>
            </w:r>
          </w:p>
        </w:tc>
        <w:tc>
          <w:tcPr>
            <w:tcW w:w="6423" w:type="dxa"/>
          </w:tcPr>
          <w:p w14:paraId="1457AEE0" w14:textId="77777777" w:rsidR="000D001E" w:rsidRPr="003A66DB" w:rsidRDefault="000D001E" w:rsidP="000D001E">
            <w:pPr>
              <w:rPr>
                <w:sz w:val="20"/>
                <w:szCs w:val="20"/>
              </w:rPr>
            </w:pPr>
            <w:r w:rsidRPr="003A66DB">
              <w:rPr>
                <w:sz w:val="20"/>
                <w:szCs w:val="20"/>
              </w:rPr>
              <w:t xml:space="preserve">Se expresa como el grado de rezago social a través de cinco estratos: muy bajo, bajo, medio, alto y muy alto rezago social. </w:t>
            </w:r>
          </w:p>
        </w:tc>
      </w:tr>
      <w:tr w:rsidR="000D001E" w:rsidRPr="003A66DB" w14:paraId="0D063FF1" w14:textId="77777777" w:rsidTr="000D001E">
        <w:tc>
          <w:tcPr>
            <w:tcW w:w="2405" w:type="dxa"/>
          </w:tcPr>
          <w:p w14:paraId="5EE3548E" w14:textId="77777777" w:rsidR="000D001E" w:rsidRPr="003A66DB" w:rsidRDefault="000D001E" w:rsidP="000D001E">
            <w:pPr>
              <w:rPr>
                <w:b/>
                <w:sz w:val="20"/>
                <w:szCs w:val="20"/>
              </w:rPr>
            </w:pPr>
            <w:r w:rsidRPr="003A66DB">
              <w:rPr>
                <w:b/>
                <w:sz w:val="20"/>
                <w:szCs w:val="20"/>
              </w:rPr>
              <w:t>Fuente de datos</w:t>
            </w:r>
          </w:p>
        </w:tc>
        <w:tc>
          <w:tcPr>
            <w:tcW w:w="6423" w:type="dxa"/>
          </w:tcPr>
          <w:p w14:paraId="522FC0DA" w14:textId="77777777" w:rsidR="000D001E" w:rsidRPr="003A66DB" w:rsidRDefault="000D001E" w:rsidP="000D001E">
            <w:pPr>
              <w:rPr>
                <w:sz w:val="20"/>
                <w:szCs w:val="20"/>
              </w:rPr>
            </w:pPr>
            <w:r w:rsidRPr="003A66DB">
              <w:rPr>
                <w:sz w:val="20"/>
                <w:szCs w:val="20"/>
              </w:rPr>
              <w:t xml:space="preserve">Los datos se obtuvieron del Consejo Nacional de Evaluación de la Política de Desarrollo Social (CONEVAL) disponibles en su sitio web </w:t>
            </w:r>
            <w:hyperlink r:id="rId30" w:history="1">
              <w:r w:rsidRPr="003A66DB">
                <w:rPr>
                  <w:rStyle w:val="Hipervnculo"/>
                  <w:sz w:val="20"/>
                  <w:szCs w:val="20"/>
                </w:rPr>
                <w:t>https://www.coneval.org.mx/</w:t>
              </w:r>
            </w:hyperlink>
            <w:r w:rsidRPr="003A66DB">
              <w:rPr>
                <w:sz w:val="20"/>
                <w:szCs w:val="20"/>
              </w:rPr>
              <w:t xml:space="preserve">. </w:t>
            </w:r>
          </w:p>
        </w:tc>
      </w:tr>
      <w:tr w:rsidR="000D001E" w:rsidRPr="003A66DB" w14:paraId="6F614EFC" w14:textId="77777777" w:rsidTr="000D001E">
        <w:tc>
          <w:tcPr>
            <w:tcW w:w="2405" w:type="dxa"/>
          </w:tcPr>
          <w:p w14:paraId="43CFC4BC" w14:textId="77777777" w:rsidR="000D001E" w:rsidRPr="003A66DB" w:rsidRDefault="000D001E" w:rsidP="000D001E">
            <w:pPr>
              <w:rPr>
                <w:b/>
                <w:sz w:val="20"/>
                <w:szCs w:val="20"/>
              </w:rPr>
            </w:pPr>
            <w:r w:rsidRPr="003A66DB">
              <w:rPr>
                <w:b/>
                <w:sz w:val="20"/>
                <w:szCs w:val="20"/>
              </w:rPr>
              <w:t>Periodicidad</w:t>
            </w:r>
          </w:p>
        </w:tc>
        <w:tc>
          <w:tcPr>
            <w:tcW w:w="6423" w:type="dxa"/>
          </w:tcPr>
          <w:p w14:paraId="14BB4561" w14:textId="0809C763" w:rsidR="000D001E" w:rsidRPr="003A66DB" w:rsidRDefault="000D001E" w:rsidP="000D001E">
            <w:pPr>
              <w:rPr>
                <w:sz w:val="20"/>
                <w:szCs w:val="20"/>
              </w:rPr>
            </w:pPr>
            <w:r w:rsidRPr="003A66DB">
              <w:rPr>
                <w:sz w:val="20"/>
                <w:szCs w:val="20"/>
              </w:rPr>
              <w:t>Cada 5 años a partir del año 2000</w:t>
            </w:r>
            <w:r w:rsidR="00A37EC5">
              <w:rPr>
                <w:sz w:val="20"/>
                <w:szCs w:val="20"/>
              </w:rPr>
              <w:t xml:space="preserve"> a nivel municipal</w:t>
            </w:r>
            <w:r w:rsidRPr="003A66DB">
              <w:rPr>
                <w:sz w:val="20"/>
                <w:szCs w:val="20"/>
              </w:rPr>
              <w:t xml:space="preserve">, cada 10 años a nivel localidad. </w:t>
            </w:r>
          </w:p>
        </w:tc>
      </w:tr>
      <w:tr w:rsidR="000D001E" w:rsidRPr="003A66DB" w14:paraId="61B3EB7E" w14:textId="77777777" w:rsidTr="000D001E">
        <w:tc>
          <w:tcPr>
            <w:tcW w:w="2405" w:type="dxa"/>
          </w:tcPr>
          <w:p w14:paraId="032014F5" w14:textId="77777777" w:rsidR="000D001E" w:rsidRPr="003A66DB" w:rsidRDefault="000D001E" w:rsidP="000D001E">
            <w:pPr>
              <w:rPr>
                <w:b/>
                <w:sz w:val="20"/>
                <w:szCs w:val="20"/>
              </w:rPr>
            </w:pPr>
            <w:r w:rsidRPr="003A66DB">
              <w:rPr>
                <w:b/>
                <w:sz w:val="20"/>
                <w:szCs w:val="20"/>
              </w:rPr>
              <w:t>Periodo con datos disponibles</w:t>
            </w:r>
          </w:p>
        </w:tc>
        <w:tc>
          <w:tcPr>
            <w:tcW w:w="6423" w:type="dxa"/>
          </w:tcPr>
          <w:p w14:paraId="1EE37A1E" w14:textId="77777777" w:rsidR="000D001E" w:rsidRPr="003A66DB" w:rsidRDefault="000D001E" w:rsidP="000D001E">
            <w:pPr>
              <w:rPr>
                <w:sz w:val="20"/>
                <w:szCs w:val="20"/>
              </w:rPr>
            </w:pPr>
            <w:r w:rsidRPr="003A66DB">
              <w:rPr>
                <w:sz w:val="20"/>
                <w:szCs w:val="20"/>
              </w:rPr>
              <w:t xml:space="preserve">2000, 2005, 2010 y 2015. Los datos del 2005 y 2015 no incluye información a nivel localidad. </w:t>
            </w:r>
          </w:p>
          <w:p w14:paraId="00D0B4C7" w14:textId="39081F4B" w:rsidR="004450A9" w:rsidRPr="003A66DB" w:rsidRDefault="004450A9" w:rsidP="000D001E">
            <w:pPr>
              <w:rPr>
                <w:sz w:val="20"/>
                <w:szCs w:val="20"/>
              </w:rPr>
            </w:pPr>
            <w:r w:rsidRPr="003A66DB">
              <w:rPr>
                <w:sz w:val="20"/>
                <w:szCs w:val="20"/>
              </w:rPr>
              <w:t>Las variables se pueden calcular para el año 2000, 2010 y 2020 de acuerdo con el censo poblacional.</w:t>
            </w:r>
          </w:p>
        </w:tc>
      </w:tr>
      <w:tr w:rsidR="000D001E" w:rsidRPr="003A66DB" w14:paraId="386128BD" w14:textId="77777777" w:rsidTr="000D001E">
        <w:tc>
          <w:tcPr>
            <w:tcW w:w="2405" w:type="dxa"/>
          </w:tcPr>
          <w:p w14:paraId="4E5E3043" w14:textId="77777777" w:rsidR="000D001E" w:rsidRPr="003A66DB" w:rsidRDefault="000D001E" w:rsidP="000D001E">
            <w:pPr>
              <w:rPr>
                <w:b/>
                <w:sz w:val="20"/>
                <w:szCs w:val="20"/>
              </w:rPr>
            </w:pPr>
            <w:r w:rsidRPr="003A66DB">
              <w:rPr>
                <w:b/>
                <w:sz w:val="20"/>
                <w:szCs w:val="20"/>
              </w:rPr>
              <w:t>Nivel de segregación geográfica</w:t>
            </w:r>
          </w:p>
        </w:tc>
        <w:tc>
          <w:tcPr>
            <w:tcW w:w="6423" w:type="dxa"/>
          </w:tcPr>
          <w:p w14:paraId="0E6E4BDD" w14:textId="6CAC3785" w:rsidR="000D001E" w:rsidRPr="003A66DB" w:rsidRDefault="007511B5" w:rsidP="000D001E">
            <w:pPr>
              <w:rPr>
                <w:sz w:val="20"/>
                <w:szCs w:val="20"/>
              </w:rPr>
            </w:pPr>
            <w:r w:rsidRPr="003A66DB">
              <w:rPr>
                <w:sz w:val="20"/>
                <w:szCs w:val="20"/>
              </w:rPr>
              <w:t>Localidades</w:t>
            </w:r>
            <w:r w:rsidR="000D001E" w:rsidRPr="003A66DB">
              <w:rPr>
                <w:sz w:val="20"/>
                <w:szCs w:val="20"/>
              </w:rPr>
              <w:t>, también disponible a nivel municipal, estatal y nacional.</w:t>
            </w:r>
          </w:p>
        </w:tc>
      </w:tr>
      <w:tr w:rsidR="000D001E" w:rsidRPr="003A66DB" w14:paraId="5948284C" w14:textId="77777777" w:rsidTr="000D001E">
        <w:tc>
          <w:tcPr>
            <w:tcW w:w="2405" w:type="dxa"/>
          </w:tcPr>
          <w:p w14:paraId="0264B122" w14:textId="77777777" w:rsidR="000D001E" w:rsidRPr="003A66DB" w:rsidRDefault="000D001E" w:rsidP="000D001E">
            <w:pPr>
              <w:rPr>
                <w:b/>
                <w:sz w:val="20"/>
                <w:szCs w:val="20"/>
              </w:rPr>
            </w:pPr>
            <w:r w:rsidRPr="003A66DB">
              <w:rPr>
                <w:b/>
                <w:sz w:val="20"/>
                <w:szCs w:val="20"/>
              </w:rPr>
              <w:t>Nota técnica</w:t>
            </w:r>
          </w:p>
        </w:tc>
        <w:tc>
          <w:tcPr>
            <w:tcW w:w="6423" w:type="dxa"/>
          </w:tcPr>
          <w:p w14:paraId="6BEC09FD" w14:textId="77777777" w:rsidR="000D001E" w:rsidRPr="003A66DB" w:rsidRDefault="000D001E" w:rsidP="000D001E">
            <w:pPr>
              <w:rPr>
                <w:sz w:val="20"/>
                <w:szCs w:val="20"/>
              </w:rPr>
            </w:pPr>
            <w:r w:rsidRPr="003A66DB">
              <w:rPr>
                <w:rFonts w:eastAsiaTheme="minorEastAsia"/>
                <w:sz w:val="20"/>
                <w:szCs w:val="20"/>
              </w:rPr>
              <w:t>Las variables utilizadas en el cálculo para segregación geográfica nacional, estatal y municipal varían a las mostradas en esta ficha.</w:t>
            </w:r>
          </w:p>
        </w:tc>
      </w:tr>
      <w:tr w:rsidR="000D001E" w:rsidRPr="003A66DB" w14:paraId="2AE2B30A" w14:textId="77777777" w:rsidTr="00F36A6C">
        <w:trPr>
          <w:trHeight w:val="348"/>
        </w:trPr>
        <w:tc>
          <w:tcPr>
            <w:tcW w:w="2405" w:type="dxa"/>
          </w:tcPr>
          <w:p w14:paraId="403EC00E" w14:textId="77777777" w:rsidR="000D001E" w:rsidRPr="003A66DB" w:rsidRDefault="000D001E" w:rsidP="000D001E">
            <w:pPr>
              <w:rPr>
                <w:b/>
                <w:sz w:val="20"/>
                <w:szCs w:val="20"/>
              </w:rPr>
            </w:pPr>
            <w:r w:rsidRPr="003A66DB">
              <w:rPr>
                <w:b/>
                <w:sz w:val="20"/>
                <w:szCs w:val="20"/>
              </w:rPr>
              <w:t>Referencias</w:t>
            </w:r>
          </w:p>
        </w:tc>
        <w:tc>
          <w:tcPr>
            <w:tcW w:w="6423" w:type="dxa"/>
          </w:tcPr>
          <w:p w14:paraId="425AA7C3" w14:textId="6ABC1FF3" w:rsidR="00F36A6C" w:rsidRPr="003A66DB" w:rsidRDefault="000D001E" w:rsidP="000D001E">
            <w:pPr>
              <w:rPr>
                <w:sz w:val="20"/>
                <w:szCs w:val="20"/>
              </w:rPr>
            </w:pPr>
            <w:r w:rsidRPr="003A66DB">
              <w:rPr>
                <w:sz w:val="20"/>
                <w:szCs w:val="20"/>
              </w:rPr>
              <w:t>Consejo Nacional de Evaluación de la Política</w:t>
            </w:r>
            <w:r w:rsidR="00FA2B98">
              <w:rPr>
                <w:sz w:val="20"/>
                <w:szCs w:val="20"/>
              </w:rPr>
              <w:t xml:space="preserve"> de Desarrollo Social (CONEVAL). Disponible en: </w:t>
            </w:r>
            <w:hyperlink r:id="rId31" w:history="1">
              <w:r w:rsidRPr="003A66DB">
                <w:rPr>
                  <w:rStyle w:val="Hipervnculo"/>
                  <w:sz w:val="20"/>
                  <w:szCs w:val="20"/>
                </w:rPr>
                <w:t>https://www.coneval.org.mx/</w:t>
              </w:r>
            </w:hyperlink>
            <w:r w:rsidRPr="003A66DB">
              <w:rPr>
                <w:sz w:val="20"/>
                <w:szCs w:val="20"/>
              </w:rPr>
              <w:t>.</w:t>
            </w:r>
          </w:p>
        </w:tc>
      </w:tr>
    </w:tbl>
    <w:p w14:paraId="27A83405" w14:textId="77777777" w:rsidR="000D001E" w:rsidRPr="003A66DB" w:rsidRDefault="000D001E" w:rsidP="000D001E">
      <w:r w:rsidRPr="003A66DB">
        <w:br w:type="page"/>
      </w:r>
    </w:p>
    <w:tbl>
      <w:tblPr>
        <w:tblStyle w:val="Tablaconcuadrcula"/>
        <w:tblW w:w="0" w:type="auto"/>
        <w:tblLook w:val="04A0" w:firstRow="1" w:lastRow="0" w:firstColumn="1" w:lastColumn="0" w:noHBand="0" w:noVBand="1"/>
      </w:tblPr>
      <w:tblGrid>
        <w:gridCol w:w="2405"/>
        <w:gridCol w:w="6423"/>
      </w:tblGrid>
      <w:tr w:rsidR="000D001E" w:rsidRPr="003A66DB" w14:paraId="0D4AB55C" w14:textId="77777777" w:rsidTr="000D001E">
        <w:tc>
          <w:tcPr>
            <w:tcW w:w="8828" w:type="dxa"/>
            <w:gridSpan w:val="2"/>
          </w:tcPr>
          <w:p w14:paraId="7AE06334" w14:textId="77777777" w:rsidR="000D001E" w:rsidRPr="003A66DB" w:rsidRDefault="000D001E" w:rsidP="000D001E">
            <w:pPr>
              <w:jc w:val="center"/>
              <w:rPr>
                <w:b/>
                <w:sz w:val="20"/>
                <w:szCs w:val="20"/>
              </w:rPr>
            </w:pPr>
            <w:r w:rsidRPr="003A66DB">
              <w:rPr>
                <w:b/>
                <w:sz w:val="20"/>
                <w:szCs w:val="20"/>
              </w:rPr>
              <w:lastRenderedPageBreak/>
              <w:t>Ficha metodológica del indicador</w:t>
            </w:r>
          </w:p>
        </w:tc>
      </w:tr>
      <w:tr w:rsidR="000D001E" w:rsidRPr="003A66DB" w14:paraId="03FB382E" w14:textId="77777777" w:rsidTr="000D001E">
        <w:trPr>
          <w:trHeight w:val="112"/>
        </w:trPr>
        <w:tc>
          <w:tcPr>
            <w:tcW w:w="8828" w:type="dxa"/>
            <w:gridSpan w:val="2"/>
            <w:shd w:val="clear" w:color="auto" w:fill="E7E6E6" w:themeFill="background2"/>
          </w:tcPr>
          <w:p w14:paraId="061C3A74" w14:textId="77777777" w:rsidR="000D001E" w:rsidRPr="003A66DB" w:rsidRDefault="000D001E" w:rsidP="000D001E">
            <w:pPr>
              <w:rPr>
                <w:sz w:val="20"/>
                <w:szCs w:val="20"/>
              </w:rPr>
            </w:pPr>
          </w:p>
        </w:tc>
      </w:tr>
      <w:tr w:rsidR="000D001E" w:rsidRPr="003A66DB" w14:paraId="0923AE80" w14:textId="77777777" w:rsidTr="000D001E">
        <w:tc>
          <w:tcPr>
            <w:tcW w:w="2405" w:type="dxa"/>
          </w:tcPr>
          <w:p w14:paraId="57A6ED7D" w14:textId="77777777" w:rsidR="000D001E" w:rsidRPr="003A66DB" w:rsidRDefault="000D001E" w:rsidP="000D001E">
            <w:pPr>
              <w:rPr>
                <w:b/>
                <w:sz w:val="20"/>
                <w:szCs w:val="20"/>
              </w:rPr>
            </w:pPr>
            <w:r w:rsidRPr="003A66DB">
              <w:rPr>
                <w:b/>
                <w:sz w:val="20"/>
                <w:szCs w:val="20"/>
              </w:rPr>
              <w:t>Tema</w:t>
            </w:r>
          </w:p>
        </w:tc>
        <w:tc>
          <w:tcPr>
            <w:tcW w:w="6423" w:type="dxa"/>
          </w:tcPr>
          <w:p w14:paraId="39F1B7C4" w14:textId="77777777" w:rsidR="000D001E" w:rsidRPr="003A66DB" w:rsidRDefault="000D001E" w:rsidP="000D001E">
            <w:pPr>
              <w:rPr>
                <w:sz w:val="20"/>
                <w:szCs w:val="20"/>
              </w:rPr>
            </w:pPr>
            <w:r w:rsidRPr="003A66DB">
              <w:rPr>
                <w:sz w:val="20"/>
                <w:szCs w:val="20"/>
              </w:rPr>
              <w:t>Capital social</w:t>
            </w:r>
          </w:p>
        </w:tc>
      </w:tr>
      <w:tr w:rsidR="000D001E" w:rsidRPr="003A66DB" w14:paraId="5D8A28CF" w14:textId="77777777" w:rsidTr="000D001E">
        <w:tc>
          <w:tcPr>
            <w:tcW w:w="2405" w:type="dxa"/>
          </w:tcPr>
          <w:p w14:paraId="38EA253D" w14:textId="77777777" w:rsidR="000D001E" w:rsidRPr="003A66DB" w:rsidRDefault="000D001E" w:rsidP="000D001E">
            <w:pPr>
              <w:rPr>
                <w:b/>
                <w:sz w:val="20"/>
                <w:szCs w:val="20"/>
              </w:rPr>
            </w:pPr>
            <w:r w:rsidRPr="003A66DB">
              <w:rPr>
                <w:b/>
                <w:sz w:val="20"/>
                <w:szCs w:val="20"/>
              </w:rPr>
              <w:t>Nombre del indicador</w:t>
            </w:r>
          </w:p>
        </w:tc>
        <w:tc>
          <w:tcPr>
            <w:tcW w:w="6423" w:type="dxa"/>
          </w:tcPr>
          <w:p w14:paraId="09A36C9B" w14:textId="77777777" w:rsidR="000D001E" w:rsidRPr="003A66DB" w:rsidRDefault="000D001E" w:rsidP="000D001E">
            <w:pPr>
              <w:rPr>
                <w:sz w:val="20"/>
                <w:szCs w:val="20"/>
              </w:rPr>
            </w:pPr>
            <w:r w:rsidRPr="003A66DB">
              <w:rPr>
                <w:sz w:val="20"/>
                <w:szCs w:val="20"/>
              </w:rPr>
              <w:t xml:space="preserve">Índice de desarrollo socioeconómico </w:t>
            </w:r>
          </w:p>
        </w:tc>
      </w:tr>
      <w:tr w:rsidR="000D001E" w:rsidRPr="003A66DB" w14:paraId="4C5001E4" w14:textId="77777777" w:rsidTr="000D001E">
        <w:trPr>
          <w:trHeight w:val="65"/>
        </w:trPr>
        <w:tc>
          <w:tcPr>
            <w:tcW w:w="2405" w:type="dxa"/>
          </w:tcPr>
          <w:p w14:paraId="184C7760" w14:textId="77777777" w:rsidR="000D001E" w:rsidRPr="003A66DB" w:rsidRDefault="000D001E" w:rsidP="000D001E">
            <w:pPr>
              <w:rPr>
                <w:b/>
                <w:sz w:val="20"/>
                <w:szCs w:val="20"/>
              </w:rPr>
            </w:pPr>
            <w:r w:rsidRPr="003A66DB">
              <w:rPr>
                <w:b/>
                <w:sz w:val="20"/>
                <w:szCs w:val="20"/>
              </w:rPr>
              <w:t>Tipo de indicador</w:t>
            </w:r>
          </w:p>
        </w:tc>
        <w:tc>
          <w:tcPr>
            <w:tcW w:w="6423" w:type="dxa"/>
          </w:tcPr>
          <w:p w14:paraId="488C601D" w14:textId="77777777" w:rsidR="000D001E" w:rsidRPr="003A66DB" w:rsidRDefault="000D001E" w:rsidP="000D001E">
            <w:pPr>
              <w:rPr>
                <w:sz w:val="20"/>
                <w:szCs w:val="20"/>
              </w:rPr>
            </w:pPr>
            <w:r w:rsidRPr="003A66DB">
              <w:rPr>
                <w:sz w:val="20"/>
                <w:szCs w:val="20"/>
              </w:rPr>
              <w:t>Compuesto</w:t>
            </w:r>
          </w:p>
        </w:tc>
      </w:tr>
      <w:tr w:rsidR="000D001E" w:rsidRPr="003A66DB" w14:paraId="31A3AADE" w14:textId="77777777" w:rsidTr="000D001E">
        <w:tc>
          <w:tcPr>
            <w:tcW w:w="2405" w:type="dxa"/>
          </w:tcPr>
          <w:p w14:paraId="34655B00" w14:textId="77777777" w:rsidR="000D001E" w:rsidRPr="003A66DB" w:rsidRDefault="000D001E" w:rsidP="000D001E">
            <w:pPr>
              <w:rPr>
                <w:b/>
                <w:sz w:val="20"/>
                <w:szCs w:val="20"/>
              </w:rPr>
            </w:pPr>
            <w:r w:rsidRPr="003A66DB">
              <w:rPr>
                <w:b/>
                <w:sz w:val="20"/>
                <w:szCs w:val="20"/>
              </w:rPr>
              <w:t>Definición</w:t>
            </w:r>
          </w:p>
        </w:tc>
        <w:tc>
          <w:tcPr>
            <w:tcW w:w="6423" w:type="dxa"/>
          </w:tcPr>
          <w:p w14:paraId="2F60DA4E" w14:textId="0BA51DDF" w:rsidR="000D001E" w:rsidRPr="003A66DB" w:rsidRDefault="000D001E" w:rsidP="000D001E">
            <w:pPr>
              <w:rPr>
                <w:sz w:val="20"/>
                <w:szCs w:val="20"/>
              </w:rPr>
            </w:pPr>
            <w:r w:rsidRPr="003A66DB">
              <w:rPr>
                <w:sz w:val="20"/>
                <w:szCs w:val="20"/>
              </w:rPr>
              <w:t>Evalúa a la desproporción socioeconómica entre territorios</w:t>
            </w:r>
            <w:r w:rsidR="00A37EC5">
              <w:rPr>
                <w:sz w:val="20"/>
                <w:szCs w:val="20"/>
              </w:rPr>
              <w:t xml:space="preserve"> a través de cinco indicadores; </w:t>
            </w:r>
            <w:r w:rsidRPr="003A66DB">
              <w:rPr>
                <w:sz w:val="20"/>
                <w:szCs w:val="20"/>
              </w:rPr>
              <w:t>índice de marginación, grado de urbanización, tasa bruta de actividad económica, coeficiente de dependencia económico y densidad de carreteras pavimentada.</w:t>
            </w:r>
          </w:p>
        </w:tc>
      </w:tr>
      <w:tr w:rsidR="000D001E" w:rsidRPr="003A66DB" w14:paraId="749DB1C9" w14:textId="77777777" w:rsidTr="000D001E">
        <w:tc>
          <w:tcPr>
            <w:tcW w:w="2405" w:type="dxa"/>
          </w:tcPr>
          <w:p w14:paraId="6EDED9E4" w14:textId="77777777" w:rsidR="000D001E" w:rsidRPr="003A66DB" w:rsidRDefault="000D001E" w:rsidP="000D001E">
            <w:pPr>
              <w:rPr>
                <w:b/>
                <w:sz w:val="20"/>
                <w:szCs w:val="20"/>
              </w:rPr>
            </w:pPr>
            <w:r w:rsidRPr="003A66DB">
              <w:rPr>
                <w:b/>
                <w:sz w:val="20"/>
                <w:szCs w:val="20"/>
              </w:rPr>
              <w:t>Propósito</w:t>
            </w:r>
          </w:p>
        </w:tc>
        <w:tc>
          <w:tcPr>
            <w:tcW w:w="6423" w:type="dxa"/>
          </w:tcPr>
          <w:p w14:paraId="7659F876" w14:textId="77777777" w:rsidR="000D001E" w:rsidRPr="003A66DB" w:rsidRDefault="000D001E" w:rsidP="000D001E">
            <w:pPr>
              <w:rPr>
                <w:sz w:val="20"/>
                <w:szCs w:val="20"/>
              </w:rPr>
            </w:pPr>
            <w:r w:rsidRPr="003A66DB">
              <w:rPr>
                <w:sz w:val="20"/>
                <w:szCs w:val="20"/>
              </w:rPr>
              <w:t>Mide las diferencias y similitudes en el desarrollo socioeconómico entre territorios</w:t>
            </w:r>
          </w:p>
        </w:tc>
      </w:tr>
      <w:tr w:rsidR="000D001E" w:rsidRPr="003A66DB" w14:paraId="6C018B00" w14:textId="77777777" w:rsidTr="000D001E">
        <w:tc>
          <w:tcPr>
            <w:tcW w:w="8828" w:type="dxa"/>
            <w:gridSpan w:val="2"/>
          </w:tcPr>
          <w:p w14:paraId="60BA7403" w14:textId="77777777" w:rsidR="000D001E" w:rsidRPr="003A66DB" w:rsidRDefault="000D001E" w:rsidP="000D001E">
            <w:pPr>
              <w:rPr>
                <w:b/>
                <w:sz w:val="20"/>
                <w:szCs w:val="20"/>
              </w:rPr>
            </w:pPr>
            <w:r w:rsidRPr="003A66DB">
              <w:rPr>
                <w:b/>
                <w:sz w:val="20"/>
                <w:szCs w:val="20"/>
              </w:rPr>
              <w:t>Forma de cálculo</w:t>
            </w:r>
          </w:p>
        </w:tc>
      </w:tr>
      <w:tr w:rsidR="000D001E" w:rsidRPr="003A66DB" w14:paraId="7D7E51F3" w14:textId="77777777" w:rsidTr="000D001E">
        <w:trPr>
          <w:trHeight w:val="1326"/>
        </w:trPr>
        <w:tc>
          <w:tcPr>
            <w:tcW w:w="8828" w:type="dxa"/>
            <w:gridSpan w:val="2"/>
          </w:tcPr>
          <w:p w14:paraId="123E7F21" w14:textId="77777777" w:rsidR="000D001E" w:rsidRPr="00C9092B" w:rsidRDefault="000D001E" w:rsidP="000D001E">
            <w:pPr>
              <w:rPr>
                <w:sz w:val="18"/>
                <w:szCs w:val="18"/>
                <w:lang w:val="es-ES"/>
              </w:rPr>
            </w:pPr>
            <w:r w:rsidRPr="00C9092B">
              <w:rPr>
                <w:sz w:val="18"/>
                <w:szCs w:val="18"/>
                <w:lang w:val="es-ES"/>
              </w:rPr>
              <w:t xml:space="preserve">El índice de desarrollo socioeconómico es el resultado de la relación funcional: </w:t>
            </w:r>
          </w:p>
          <w:p w14:paraId="029FDFD9" w14:textId="77777777" w:rsidR="000D001E" w:rsidRPr="00C9092B" w:rsidRDefault="000D001E" w:rsidP="000D001E">
            <w:pPr>
              <w:jc w:val="center"/>
              <w:rPr>
                <w:rFonts w:eastAsiaTheme="minorEastAsia"/>
                <w:sz w:val="18"/>
                <w:szCs w:val="18"/>
              </w:rPr>
            </w:pPr>
            <m:oMathPara>
              <m:oMath>
                <m:r>
                  <w:rPr>
                    <w:rFonts w:ascii="Cambria Math" w:eastAsia="Calibri" w:hAnsi="Cambria Math"/>
                    <w:sz w:val="18"/>
                    <w:szCs w:val="18"/>
                  </w:rPr>
                  <m:t>IDSE=f</m:t>
                </m:r>
                <m:d>
                  <m:dPr>
                    <m:ctrlPr>
                      <w:rPr>
                        <w:rFonts w:ascii="Cambria Math" w:eastAsia="Calibri" w:hAnsi="Cambria Math"/>
                        <w:i/>
                        <w:sz w:val="18"/>
                        <w:szCs w:val="18"/>
                      </w:rPr>
                    </m:ctrlPr>
                  </m:dPr>
                  <m:e>
                    <m:sSup>
                      <m:sSupPr>
                        <m:ctrlPr>
                          <w:rPr>
                            <w:rFonts w:ascii="Cambria Math" w:eastAsia="Calibri" w:hAnsi="Cambria Math"/>
                            <w:i/>
                            <w:sz w:val="18"/>
                            <w:szCs w:val="18"/>
                          </w:rPr>
                        </m:ctrlPr>
                      </m:sSupPr>
                      <m:e>
                        <m:r>
                          <w:rPr>
                            <w:rFonts w:ascii="Cambria Math" w:eastAsia="Calibri" w:hAnsi="Cambria Math"/>
                            <w:sz w:val="18"/>
                            <w:szCs w:val="18"/>
                          </w:rPr>
                          <m:t>M</m:t>
                        </m:r>
                      </m:e>
                      <m:sup>
                        <m:r>
                          <w:rPr>
                            <w:rFonts w:ascii="Cambria Math" w:eastAsia="Calibri" w:hAnsi="Cambria Math"/>
                            <w:sz w:val="18"/>
                            <w:szCs w:val="18"/>
                          </w:rPr>
                          <m:t>-</m:t>
                        </m:r>
                      </m:sup>
                    </m:sSup>
                    <m:r>
                      <w:rPr>
                        <w:rFonts w:ascii="Cambria Math" w:eastAsia="Calibri" w:hAnsi="Cambria Math"/>
                        <w:sz w:val="18"/>
                        <w:szCs w:val="18"/>
                      </w:rPr>
                      <m:t xml:space="preserve">, </m:t>
                    </m:r>
                    <m:sSup>
                      <m:sSupPr>
                        <m:ctrlPr>
                          <w:rPr>
                            <w:rFonts w:ascii="Cambria Math" w:eastAsia="Calibri" w:hAnsi="Cambria Math"/>
                            <w:i/>
                            <w:sz w:val="18"/>
                            <w:szCs w:val="18"/>
                          </w:rPr>
                        </m:ctrlPr>
                      </m:sSupPr>
                      <m:e>
                        <m:r>
                          <w:rPr>
                            <w:rFonts w:ascii="Cambria Math" w:eastAsia="Calibri" w:hAnsi="Cambria Math"/>
                            <w:sz w:val="18"/>
                            <w:szCs w:val="18"/>
                          </w:rPr>
                          <m:t>GU</m:t>
                        </m:r>
                      </m:e>
                      <m:sup>
                        <m:r>
                          <w:rPr>
                            <w:rFonts w:ascii="Cambria Math" w:eastAsia="Calibri" w:hAnsi="Cambria Math"/>
                            <w:sz w:val="18"/>
                            <w:szCs w:val="18"/>
                          </w:rPr>
                          <m:t>+</m:t>
                        </m:r>
                      </m:sup>
                    </m:sSup>
                    <m:r>
                      <w:rPr>
                        <w:rFonts w:ascii="Cambria Math" w:eastAsia="Calibri" w:hAnsi="Cambria Math"/>
                        <w:sz w:val="18"/>
                        <w:szCs w:val="18"/>
                      </w:rPr>
                      <m:t>,</m:t>
                    </m:r>
                    <m:sSup>
                      <m:sSupPr>
                        <m:ctrlPr>
                          <w:rPr>
                            <w:rFonts w:ascii="Cambria Math" w:eastAsia="Calibri" w:hAnsi="Cambria Math"/>
                            <w:i/>
                            <w:sz w:val="18"/>
                            <w:szCs w:val="18"/>
                          </w:rPr>
                        </m:ctrlPr>
                      </m:sSupPr>
                      <m:e>
                        <m:r>
                          <w:rPr>
                            <w:rFonts w:ascii="Cambria Math" w:eastAsia="Calibri" w:hAnsi="Cambria Math"/>
                            <w:sz w:val="18"/>
                            <w:szCs w:val="18"/>
                          </w:rPr>
                          <m:t>TBAE</m:t>
                        </m:r>
                      </m:e>
                      <m:sup>
                        <m:r>
                          <w:rPr>
                            <w:rFonts w:ascii="Cambria Math" w:eastAsia="Calibri" w:hAnsi="Cambria Math"/>
                            <w:sz w:val="18"/>
                            <w:szCs w:val="18"/>
                          </w:rPr>
                          <m:t>+</m:t>
                        </m:r>
                      </m:sup>
                    </m:sSup>
                    <m:r>
                      <w:rPr>
                        <w:rFonts w:ascii="Cambria Math" w:eastAsia="Calibri" w:hAnsi="Cambria Math"/>
                        <w:sz w:val="18"/>
                        <w:szCs w:val="18"/>
                      </w:rPr>
                      <m:t xml:space="preserve">, </m:t>
                    </m:r>
                    <m:sSup>
                      <m:sSupPr>
                        <m:ctrlPr>
                          <w:rPr>
                            <w:rFonts w:ascii="Cambria Math" w:eastAsia="Calibri" w:hAnsi="Cambria Math"/>
                            <w:i/>
                            <w:sz w:val="18"/>
                            <w:szCs w:val="18"/>
                          </w:rPr>
                        </m:ctrlPr>
                      </m:sSupPr>
                      <m:e>
                        <m:r>
                          <w:rPr>
                            <w:rFonts w:ascii="Cambria Math" w:eastAsia="Calibri" w:hAnsi="Cambria Math"/>
                            <w:sz w:val="18"/>
                            <w:szCs w:val="18"/>
                          </w:rPr>
                          <m:t>CDE</m:t>
                        </m:r>
                      </m:e>
                      <m:sup>
                        <m:r>
                          <w:rPr>
                            <w:rFonts w:ascii="Cambria Math" w:eastAsia="Calibri" w:hAnsi="Cambria Math"/>
                            <w:sz w:val="18"/>
                            <w:szCs w:val="18"/>
                          </w:rPr>
                          <m:t>-</m:t>
                        </m:r>
                      </m:sup>
                    </m:sSup>
                    <m:r>
                      <w:rPr>
                        <w:rFonts w:ascii="Cambria Math" w:eastAsia="Calibri" w:hAnsi="Cambria Math"/>
                        <w:sz w:val="18"/>
                        <w:szCs w:val="18"/>
                      </w:rPr>
                      <m:t xml:space="preserve">, </m:t>
                    </m:r>
                    <m:sSup>
                      <m:sSupPr>
                        <m:ctrlPr>
                          <w:rPr>
                            <w:rFonts w:ascii="Cambria Math" w:eastAsia="Calibri" w:hAnsi="Cambria Math"/>
                            <w:i/>
                            <w:sz w:val="18"/>
                            <w:szCs w:val="18"/>
                          </w:rPr>
                        </m:ctrlPr>
                      </m:sSupPr>
                      <m:e>
                        <m:r>
                          <w:rPr>
                            <w:rFonts w:ascii="Cambria Math" w:eastAsia="Calibri" w:hAnsi="Cambria Math"/>
                            <w:sz w:val="18"/>
                            <w:szCs w:val="18"/>
                          </w:rPr>
                          <m:t>DC</m:t>
                        </m:r>
                      </m:e>
                      <m:sup>
                        <m:r>
                          <w:rPr>
                            <w:rFonts w:ascii="Cambria Math" w:eastAsia="Calibri" w:hAnsi="Cambria Math"/>
                            <w:sz w:val="18"/>
                            <w:szCs w:val="18"/>
                          </w:rPr>
                          <m:t>+</m:t>
                        </m:r>
                      </m:sup>
                    </m:sSup>
                  </m:e>
                </m:d>
              </m:oMath>
            </m:oMathPara>
          </w:p>
          <w:p w14:paraId="4A5B268D" w14:textId="77777777" w:rsidR="000D001E" w:rsidRPr="00C9092B" w:rsidRDefault="000D001E" w:rsidP="000D001E">
            <w:pPr>
              <w:rPr>
                <w:rFonts w:eastAsiaTheme="minorEastAsia"/>
                <w:sz w:val="18"/>
                <w:szCs w:val="18"/>
              </w:rPr>
            </w:pPr>
          </w:p>
          <w:p w14:paraId="25E2DB33" w14:textId="77777777" w:rsidR="000D001E" w:rsidRPr="00C9092B" w:rsidRDefault="000D001E" w:rsidP="000D001E">
            <w:pPr>
              <w:rPr>
                <w:rFonts w:eastAsiaTheme="minorEastAsia"/>
                <w:sz w:val="18"/>
                <w:szCs w:val="18"/>
              </w:rPr>
            </w:pPr>
            <w:r w:rsidRPr="00C9092B">
              <w:rPr>
                <w:rFonts w:eastAsiaTheme="minorEastAsia"/>
                <w:sz w:val="18"/>
                <w:szCs w:val="18"/>
              </w:rPr>
              <w:t>Donde:</w:t>
            </w:r>
          </w:p>
          <w:p w14:paraId="0AFFF432" w14:textId="77777777" w:rsidR="000D001E" w:rsidRPr="00C9092B" w:rsidRDefault="000D001E" w:rsidP="000D001E">
            <w:pPr>
              <w:rPr>
                <w:rFonts w:eastAsiaTheme="minorEastAsia"/>
                <w:sz w:val="18"/>
                <w:szCs w:val="18"/>
              </w:rPr>
            </w:pPr>
            <m:oMath>
              <m:r>
                <w:rPr>
                  <w:rFonts w:ascii="Cambria Math" w:eastAsia="Calibri" w:hAnsi="Cambria Math"/>
                  <w:sz w:val="18"/>
                  <w:szCs w:val="18"/>
                </w:rPr>
                <m:t>IDSE</m:t>
              </m:r>
            </m:oMath>
            <w:r w:rsidRPr="00C9092B">
              <w:rPr>
                <w:rFonts w:eastAsiaTheme="minorEastAsia"/>
                <w:sz w:val="18"/>
                <w:szCs w:val="18"/>
              </w:rPr>
              <w:t xml:space="preserve"> es índice de desarrollo socioeconómico</w:t>
            </w:r>
          </w:p>
          <w:p w14:paraId="1847CC47" w14:textId="77777777" w:rsidR="000D001E" w:rsidRPr="00C9092B" w:rsidRDefault="000D001E" w:rsidP="000D001E">
            <w:pPr>
              <w:rPr>
                <w:rFonts w:eastAsiaTheme="minorEastAsia"/>
                <w:sz w:val="18"/>
                <w:szCs w:val="18"/>
              </w:rPr>
            </w:pPr>
            <m:oMath>
              <m:r>
                <w:rPr>
                  <w:rFonts w:ascii="Cambria Math" w:eastAsia="Calibri" w:hAnsi="Cambria Math"/>
                  <w:sz w:val="18"/>
                  <w:szCs w:val="18"/>
                </w:rPr>
                <m:t>M</m:t>
              </m:r>
            </m:oMath>
            <w:r w:rsidRPr="00C9092B">
              <w:rPr>
                <w:rFonts w:eastAsiaTheme="minorEastAsia"/>
                <w:sz w:val="18"/>
                <w:szCs w:val="18"/>
              </w:rPr>
              <w:t xml:space="preserve"> es el índice de marginación</w:t>
            </w:r>
          </w:p>
          <w:p w14:paraId="1574766B" w14:textId="77777777" w:rsidR="000D001E" w:rsidRPr="00C9092B" w:rsidRDefault="000D001E" w:rsidP="000D001E">
            <w:pPr>
              <w:rPr>
                <w:rFonts w:eastAsiaTheme="minorEastAsia"/>
                <w:sz w:val="18"/>
                <w:szCs w:val="18"/>
              </w:rPr>
            </w:pPr>
            <m:oMath>
              <m:r>
                <w:rPr>
                  <w:rFonts w:ascii="Cambria Math" w:eastAsia="Calibri" w:hAnsi="Cambria Math"/>
                  <w:sz w:val="18"/>
                  <w:szCs w:val="18"/>
                </w:rPr>
                <m:t>GU</m:t>
              </m:r>
            </m:oMath>
            <w:r w:rsidRPr="00C9092B">
              <w:rPr>
                <w:rFonts w:eastAsiaTheme="minorEastAsia"/>
                <w:sz w:val="18"/>
                <w:szCs w:val="18"/>
              </w:rPr>
              <w:t xml:space="preserve"> es el grado de urbanización</w:t>
            </w:r>
          </w:p>
          <w:p w14:paraId="2FEFAA4F" w14:textId="77777777" w:rsidR="000D001E" w:rsidRPr="00C9092B" w:rsidRDefault="000D001E" w:rsidP="000D001E">
            <w:pPr>
              <w:rPr>
                <w:rFonts w:eastAsiaTheme="minorEastAsia"/>
                <w:sz w:val="18"/>
                <w:szCs w:val="18"/>
              </w:rPr>
            </w:pPr>
            <m:oMath>
              <m:r>
                <w:rPr>
                  <w:rFonts w:ascii="Cambria Math" w:eastAsia="Calibri" w:hAnsi="Cambria Math"/>
                  <w:sz w:val="18"/>
                  <w:szCs w:val="18"/>
                </w:rPr>
                <m:t>TBAE</m:t>
              </m:r>
            </m:oMath>
            <w:r w:rsidRPr="00C9092B">
              <w:rPr>
                <w:rFonts w:eastAsiaTheme="minorEastAsia"/>
                <w:sz w:val="18"/>
                <w:szCs w:val="18"/>
              </w:rPr>
              <w:t xml:space="preserve"> es la tasa bruta de actividad económica</w:t>
            </w:r>
          </w:p>
          <w:p w14:paraId="18655E76" w14:textId="77777777" w:rsidR="000D001E" w:rsidRPr="00C9092B" w:rsidRDefault="000D001E" w:rsidP="000D001E">
            <w:pPr>
              <w:rPr>
                <w:rFonts w:eastAsiaTheme="minorEastAsia"/>
                <w:sz w:val="18"/>
                <w:szCs w:val="18"/>
              </w:rPr>
            </w:pPr>
            <m:oMath>
              <m:r>
                <w:rPr>
                  <w:rFonts w:ascii="Cambria Math" w:eastAsiaTheme="minorEastAsia" w:hAnsi="Cambria Math"/>
                  <w:sz w:val="18"/>
                  <w:szCs w:val="18"/>
                </w:rPr>
                <m:t>CDE</m:t>
              </m:r>
            </m:oMath>
            <w:r w:rsidRPr="00C9092B">
              <w:rPr>
                <w:rFonts w:eastAsiaTheme="minorEastAsia"/>
                <w:sz w:val="18"/>
                <w:szCs w:val="18"/>
              </w:rPr>
              <w:t xml:space="preserve"> es el coeficiente de dependencia económica</w:t>
            </w:r>
          </w:p>
          <w:p w14:paraId="184A8288" w14:textId="46C71D0B" w:rsidR="000D001E" w:rsidRPr="003A66DB" w:rsidRDefault="000D001E" w:rsidP="000C06C5">
            <w:pPr>
              <w:rPr>
                <w:rFonts w:eastAsiaTheme="minorEastAsia"/>
                <w:sz w:val="20"/>
                <w:szCs w:val="20"/>
              </w:rPr>
            </w:pPr>
            <m:oMath>
              <m:r>
                <w:rPr>
                  <w:rFonts w:ascii="Cambria Math" w:eastAsiaTheme="minorEastAsia" w:hAnsi="Cambria Math"/>
                  <w:sz w:val="18"/>
                  <w:szCs w:val="18"/>
                </w:rPr>
                <m:t>DC</m:t>
              </m:r>
            </m:oMath>
            <w:r w:rsidRPr="00C9092B">
              <w:rPr>
                <w:rFonts w:eastAsiaTheme="minorEastAsia"/>
                <w:sz w:val="18"/>
                <w:szCs w:val="18"/>
              </w:rPr>
              <w:t xml:space="preserve"> es la densidad de carreteras pavimentadas</w:t>
            </w:r>
          </w:p>
        </w:tc>
      </w:tr>
      <w:tr w:rsidR="000D001E" w:rsidRPr="003A66DB" w14:paraId="1AC70E47" w14:textId="77777777" w:rsidTr="000D001E">
        <w:tc>
          <w:tcPr>
            <w:tcW w:w="2405" w:type="dxa"/>
          </w:tcPr>
          <w:p w14:paraId="721AE078" w14:textId="77777777" w:rsidR="000D001E" w:rsidRPr="003A66DB" w:rsidRDefault="000D001E" w:rsidP="000D001E">
            <w:pPr>
              <w:rPr>
                <w:b/>
                <w:sz w:val="20"/>
                <w:szCs w:val="20"/>
              </w:rPr>
            </w:pPr>
            <w:r w:rsidRPr="003A66DB">
              <w:rPr>
                <w:b/>
                <w:sz w:val="20"/>
                <w:szCs w:val="20"/>
              </w:rPr>
              <w:t>Unidad de medida</w:t>
            </w:r>
          </w:p>
        </w:tc>
        <w:tc>
          <w:tcPr>
            <w:tcW w:w="6423" w:type="dxa"/>
          </w:tcPr>
          <w:p w14:paraId="0C224BEA" w14:textId="77777777" w:rsidR="000D001E" w:rsidRPr="003A66DB" w:rsidRDefault="000D001E" w:rsidP="000D001E">
            <w:pPr>
              <w:rPr>
                <w:sz w:val="20"/>
                <w:szCs w:val="20"/>
              </w:rPr>
            </w:pPr>
            <w:r w:rsidRPr="003A66DB">
              <w:rPr>
                <w:sz w:val="20"/>
                <w:szCs w:val="20"/>
              </w:rPr>
              <w:t>Valores entre -1 y 1</w:t>
            </w:r>
          </w:p>
        </w:tc>
      </w:tr>
      <w:tr w:rsidR="000D001E" w:rsidRPr="003A66DB" w14:paraId="60EA4A38" w14:textId="77777777" w:rsidTr="000D001E">
        <w:tc>
          <w:tcPr>
            <w:tcW w:w="2405" w:type="dxa"/>
          </w:tcPr>
          <w:p w14:paraId="617B6B18" w14:textId="77777777" w:rsidR="000D001E" w:rsidRPr="003A66DB" w:rsidRDefault="000D001E" w:rsidP="000D001E">
            <w:pPr>
              <w:rPr>
                <w:b/>
                <w:sz w:val="20"/>
                <w:szCs w:val="20"/>
              </w:rPr>
            </w:pPr>
            <w:r w:rsidRPr="003A66DB">
              <w:rPr>
                <w:b/>
                <w:sz w:val="20"/>
                <w:szCs w:val="20"/>
              </w:rPr>
              <w:t>Expresión</w:t>
            </w:r>
          </w:p>
        </w:tc>
        <w:tc>
          <w:tcPr>
            <w:tcW w:w="6423" w:type="dxa"/>
          </w:tcPr>
          <w:p w14:paraId="56C8657D" w14:textId="77777777" w:rsidR="000D001E" w:rsidRPr="003A66DB" w:rsidRDefault="000D001E" w:rsidP="000D001E">
            <w:pPr>
              <w:rPr>
                <w:sz w:val="20"/>
                <w:szCs w:val="20"/>
              </w:rPr>
            </w:pPr>
            <w:r w:rsidRPr="003A66DB">
              <w:rPr>
                <w:sz w:val="20"/>
                <w:szCs w:val="20"/>
              </w:rPr>
              <w:t xml:space="preserve">Se expresa como el grado de desarrollo económico por medio de cinco estratos: muy bajo, bajo, medio, alto y muy alto rezago social. </w:t>
            </w:r>
          </w:p>
        </w:tc>
      </w:tr>
      <w:tr w:rsidR="000D001E" w:rsidRPr="003A66DB" w14:paraId="572F3598" w14:textId="77777777" w:rsidTr="000D001E">
        <w:tc>
          <w:tcPr>
            <w:tcW w:w="2405" w:type="dxa"/>
          </w:tcPr>
          <w:p w14:paraId="172E3012" w14:textId="77777777" w:rsidR="000D001E" w:rsidRPr="003A66DB" w:rsidRDefault="000D001E" w:rsidP="000D001E">
            <w:pPr>
              <w:rPr>
                <w:b/>
                <w:sz w:val="20"/>
                <w:szCs w:val="20"/>
              </w:rPr>
            </w:pPr>
            <w:r w:rsidRPr="003A66DB">
              <w:rPr>
                <w:b/>
                <w:sz w:val="20"/>
                <w:szCs w:val="20"/>
              </w:rPr>
              <w:t>Fuente de datos</w:t>
            </w:r>
          </w:p>
        </w:tc>
        <w:tc>
          <w:tcPr>
            <w:tcW w:w="6423" w:type="dxa"/>
          </w:tcPr>
          <w:p w14:paraId="61F6E154" w14:textId="1C63D630" w:rsidR="009B558D" w:rsidRPr="003A66DB" w:rsidRDefault="000D001E" w:rsidP="009B558D">
            <w:pPr>
              <w:rPr>
                <w:sz w:val="20"/>
                <w:szCs w:val="20"/>
              </w:rPr>
            </w:pPr>
            <w:r w:rsidRPr="003A66DB">
              <w:rPr>
                <w:sz w:val="20"/>
                <w:szCs w:val="20"/>
              </w:rPr>
              <w:t xml:space="preserve">El grado de marginación de obtuvo del Consejo Nacional de Población disponible en su sitio web </w:t>
            </w:r>
            <w:hyperlink r:id="rId32" w:history="1">
              <w:r w:rsidRPr="003A66DB">
                <w:rPr>
                  <w:rStyle w:val="Hipervnculo"/>
                  <w:sz w:val="20"/>
                  <w:szCs w:val="20"/>
                </w:rPr>
                <w:t>http://www.conapo.gob.mx</w:t>
              </w:r>
            </w:hyperlink>
            <w:r w:rsidRPr="003A66DB">
              <w:rPr>
                <w:sz w:val="20"/>
                <w:szCs w:val="20"/>
              </w:rPr>
              <w:t xml:space="preserve">. La información para calcular el grado de urbanización, la tasa bruta de actividad económica y el coeficiente de dependencia económica se extrajo del Censo poblacional del Instituto Nacional de Estadística y Geografía (INEGI) disponible en su sitio web </w:t>
            </w:r>
            <w:hyperlink r:id="rId33" w:history="1">
              <w:r w:rsidRPr="003A66DB">
                <w:rPr>
                  <w:rStyle w:val="Hipervnculo"/>
                  <w:sz w:val="20"/>
                  <w:szCs w:val="20"/>
                </w:rPr>
                <w:t>https://www.inegi.org.mx</w:t>
              </w:r>
            </w:hyperlink>
            <w:r w:rsidRPr="003A66DB">
              <w:rPr>
                <w:rStyle w:val="Hipervnculo"/>
                <w:sz w:val="20"/>
                <w:szCs w:val="20"/>
              </w:rPr>
              <w:t xml:space="preserve">. </w:t>
            </w:r>
            <w:r w:rsidR="009B558D" w:rsidRPr="003A66DB">
              <w:rPr>
                <w:sz w:val="20"/>
                <w:szCs w:val="20"/>
              </w:rPr>
              <w:t xml:space="preserve">La longitud de carreteras pavimentadas se obtuvo de la Red Nacional de Caminos del Instituto Mexicano del Transporte disponible en su sitio web </w:t>
            </w:r>
            <w:hyperlink r:id="rId34" w:history="1">
              <w:r w:rsidR="009B558D" w:rsidRPr="003A66DB">
                <w:rPr>
                  <w:rStyle w:val="Hipervnculo"/>
                  <w:sz w:val="20"/>
                  <w:szCs w:val="20"/>
                </w:rPr>
                <w:t>http://www.sct.gob.mx/</w:t>
              </w:r>
            </w:hyperlink>
            <w:r w:rsidR="009B558D" w:rsidRPr="003A66DB">
              <w:rPr>
                <w:sz w:val="20"/>
                <w:szCs w:val="20"/>
              </w:rPr>
              <w:t xml:space="preserve"> con datos del año 2019. Para años anteriores, la información esta disponible en la cartografía Vías de comunicación del Instituto Nacional de Estadística y Geografía (INEGI) disponible en su sitio web </w:t>
            </w:r>
            <w:hyperlink r:id="rId35" w:history="1">
              <w:r w:rsidR="009B558D" w:rsidRPr="003A66DB">
                <w:rPr>
                  <w:rStyle w:val="Hipervnculo"/>
                  <w:sz w:val="20"/>
                  <w:szCs w:val="20"/>
                </w:rPr>
                <w:t>https://www.inegi.org.mx</w:t>
              </w:r>
            </w:hyperlink>
            <w:r w:rsidR="009B558D" w:rsidRPr="003A66DB">
              <w:rPr>
                <w:sz w:val="20"/>
                <w:szCs w:val="20"/>
              </w:rPr>
              <w:t xml:space="preserve"> con datos del año 2011. </w:t>
            </w:r>
          </w:p>
        </w:tc>
      </w:tr>
      <w:tr w:rsidR="000D001E" w:rsidRPr="003A66DB" w14:paraId="7653ACAE" w14:textId="77777777" w:rsidTr="000D001E">
        <w:tc>
          <w:tcPr>
            <w:tcW w:w="2405" w:type="dxa"/>
          </w:tcPr>
          <w:p w14:paraId="4927FF81" w14:textId="77777777" w:rsidR="000D001E" w:rsidRPr="003A66DB" w:rsidRDefault="000D001E" w:rsidP="000D001E">
            <w:pPr>
              <w:rPr>
                <w:b/>
                <w:sz w:val="20"/>
                <w:szCs w:val="20"/>
              </w:rPr>
            </w:pPr>
            <w:r w:rsidRPr="003A66DB">
              <w:rPr>
                <w:b/>
                <w:sz w:val="20"/>
                <w:szCs w:val="20"/>
              </w:rPr>
              <w:t>Periodicidad</w:t>
            </w:r>
          </w:p>
        </w:tc>
        <w:tc>
          <w:tcPr>
            <w:tcW w:w="6423" w:type="dxa"/>
          </w:tcPr>
          <w:p w14:paraId="1E81D84C" w14:textId="77777777" w:rsidR="000D001E" w:rsidRPr="003A66DB" w:rsidRDefault="000D001E" w:rsidP="000D001E">
            <w:pPr>
              <w:rPr>
                <w:sz w:val="20"/>
                <w:szCs w:val="20"/>
              </w:rPr>
            </w:pPr>
            <w:r w:rsidRPr="003A66DB">
              <w:rPr>
                <w:sz w:val="20"/>
                <w:szCs w:val="20"/>
              </w:rPr>
              <w:t xml:space="preserve">Cada 10 años de acuerdo con los censos poblacionales. </w:t>
            </w:r>
          </w:p>
        </w:tc>
      </w:tr>
      <w:tr w:rsidR="000D001E" w:rsidRPr="003A66DB" w14:paraId="7B7CD6FE" w14:textId="77777777" w:rsidTr="000D001E">
        <w:tc>
          <w:tcPr>
            <w:tcW w:w="2405" w:type="dxa"/>
          </w:tcPr>
          <w:p w14:paraId="03147D96" w14:textId="77777777" w:rsidR="000D001E" w:rsidRPr="003A66DB" w:rsidRDefault="000D001E" w:rsidP="000D001E">
            <w:pPr>
              <w:rPr>
                <w:b/>
                <w:sz w:val="20"/>
                <w:szCs w:val="20"/>
              </w:rPr>
            </w:pPr>
            <w:r w:rsidRPr="003A66DB">
              <w:rPr>
                <w:b/>
                <w:sz w:val="20"/>
                <w:szCs w:val="20"/>
              </w:rPr>
              <w:t>Periodo con datos disponibles</w:t>
            </w:r>
          </w:p>
        </w:tc>
        <w:tc>
          <w:tcPr>
            <w:tcW w:w="6423" w:type="dxa"/>
          </w:tcPr>
          <w:p w14:paraId="44228609" w14:textId="77777777" w:rsidR="000D001E" w:rsidRPr="003A66DB" w:rsidRDefault="000D001E" w:rsidP="000D001E">
            <w:pPr>
              <w:rPr>
                <w:sz w:val="20"/>
                <w:szCs w:val="20"/>
              </w:rPr>
            </w:pPr>
            <w:r w:rsidRPr="003A66DB">
              <w:rPr>
                <w:sz w:val="20"/>
                <w:szCs w:val="20"/>
              </w:rPr>
              <w:t xml:space="preserve">2000 y 2010 </w:t>
            </w:r>
          </w:p>
        </w:tc>
      </w:tr>
      <w:tr w:rsidR="000D001E" w:rsidRPr="003A66DB" w14:paraId="2AC7F206" w14:textId="77777777" w:rsidTr="000D001E">
        <w:tc>
          <w:tcPr>
            <w:tcW w:w="2405" w:type="dxa"/>
          </w:tcPr>
          <w:p w14:paraId="7F50C94D" w14:textId="77777777" w:rsidR="000D001E" w:rsidRPr="003A66DB" w:rsidRDefault="000D001E" w:rsidP="000D001E">
            <w:pPr>
              <w:rPr>
                <w:b/>
                <w:sz w:val="20"/>
                <w:szCs w:val="20"/>
              </w:rPr>
            </w:pPr>
            <w:r w:rsidRPr="003A66DB">
              <w:rPr>
                <w:b/>
                <w:sz w:val="20"/>
                <w:szCs w:val="20"/>
              </w:rPr>
              <w:t>Nivel de segregación geográfica</w:t>
            </w:r>
          </w:p>
        </w:tc>
        <w:tc>
          <w:tcPr>
            <w:tcW w:w="6423" w:type="dxa"/>
          </w:tcPr>
          <w:p w14:paraId="59479910" w14:textId="77777777" w:rsidR="000D001E" w:rsidRPr="003A66DB" w:rsidRDefault="000D001E" w:rsidP="000D001E">
            <w:pPr>
              <w:rPr>
                <w:sz w:val="20"/>
                <w:szCs w:val="20"/>
              </w:rPr>
            </w:pPr>
            <w:r w:rsidRPr="003A66DB">
              <w:rPr>
                <w:sz w:val="20"/>
                <w:szCs w:val="20"/>
              </w:rPr>
              <w:t>Localidad</w:t>
            </w:r>
          </w:p>
        </w:tc>
      </w:tr>
      <w:tr w:rsidR="000D001E" w:rsidRPr="003A66DB" w14:paraId="70B6AA58" w14:textId="77777777" w:rsidTr="000D001E">
        <w:tc>
          <w:tcPr>
            <w:tcW w:w="2405" w:type="dxa"/>
          </w:tcPr>
          <w:p w14:paraId="539CA9A5" w14:textId="77777777" w:rsidR="000D001E" w:rsidRPr="003A66DB" w:rsidRDefault="000D001E" w:rsidP="000D001E">
            <w:pPr>
              <w:rPr>
                <w:b/>
                <w:sz w:val="20"/>
                <w:szCs w:val="20"/>
              </w:rPr>
            </w:pPr>
            <w:r w:rsidRPr="003A66DB">
              <w:rPr>
                <w:b/>
                <w:sz w:val="20"/>
                <w:szCs w:val="20"/>
              </w:rPr>
              <w:t>Nota técnica</w:t>
            </w:r>
          </w:p>
        </w:tc>
        <w:tc>
          <w:tcPr>
            <w:tcW w:w="6423" w:type="dxa"/>
          </w:tcPr>
          <w:p w14:paraId="3C24F423" w14:textId="3D8F112A" w:rsidR="000D001E" w:rsidRPr="003A66DB" w:rsidRDefault="007511B5" w:rsidP="000D001E">
            <w:pPr>
              <w:rPr>
                <w:sz w:val="20"/>
                <w:szCs w:val="20"/>
              </w:rPr>
            </w:pPr>
            <w:r w:rsidRPr="003A66DB">
              <w:rPr>
                <w:sz w:val="20"/>
                <w:szCs w:val="20"/>
              </w:rPr>
              <w:t>Al tratarse de localidades</w:t>
            </w:r>
            <w:r w:rsidR="000D001E" w:rsidRPr="003A66DB">
              <w:rPr>
                <w:sz w:val="20"/>
                <w:szCs w:val="20"/>
              </w:rPr>
              <w:t xml:space="preserve"> rural</w:t>
            </w:r>
            <w:r w:rsidRPr="003A66DB">
              <w:rPr>
                <w:sz w:val="20"/>
                <w:szCs w:val="20"/>
              </w:rPr>
              <w:t>es</w:t>
            </w:r>
            <w:r w:rsidR="000D001E" w:rsidRPr="003A66DB">
              <w:rPr>
                <w:sz w:val="20"/>
                <w:szCs w:val="20"/>
              </w:rPr>
              <w:t xml:space="preserve"> el grado de urbanización fue nulo.</w:t>
            </w:r>
          </w:p>
        </w:tc>
      </w:tr>
      <w:tr w:rsidR="000D001E" w:rsidRPr="003A66DB" w14:paraId="3CAA98F9" w14:textId="77777777" w:rsidTr="000D001E">
        <w:trPr>
          <w:trHeight w:val="712"/>
        </w:trPr>
        <w:tc>
          <w:tcPr>
            <w:tcW w:w="2405" w:type="dxa"/>
          </w:tcPr>
          <w:p w14:paraId="2AB1E4B0" w14:textId="77777777" w:rsidR="000D001E" w:rsidRPr="003A66DB" w:rsidRDefault="000D001E" w:rsidP="000D001E">
            <w:pPr>
              <w:rPr>
                <w:b/>
                <w:sz w:val="20"/>
                <w:szCs w:val="20"/>
              </w:rPr>
            </w:pPr>
            <w:r w:rsidRPr="003A66DB">
              <w:rPr>
                <w:b/>
                <w:sz w:val="20"/>
                <w:szCs w:val="20"/>
              </w:rPr>
              <w:t>Referencias</w:t>
            </w:r>
          </w:p>
        </w:tc>
        <w:tc>
          <w:tcPr>
            <w:tcW w:w="6423" w:type="dxa"/>
          </w:tcPr>
          <w:p w14:paraId="39FF3EB5" w14:textId="6E736E45" w:rsidR="00DD402F" w:rsidRPr="003A66DB" w:rsidRDefault="00DD402F" w:rsidP="000D001E">
            <w:pPr>
              <w:rPr>
                <w:sz w:val="20"/>
                <w:szCs w:val="20"/>
              </w:rPr>
            </w:pPr>
            <w:r w:rsidRPr="003A66DB">
              <w:rPr>
                <w:sz w:val="20"/>
                <w:szCs w:val="20"/>
              </w:rPr>
              <w:t xml:space="preserve">Es utilizado en Haro, </w:t>
            </w:r>
            <w:proofErr w:type="spellStart"/>
            <w:r w:rsidRPr="003A66DB">
              <w:rPr>
                <w:sz w:val="20"/>
                <w:szCs w:val="20"/>
              </w:rPr>
              <w:t>Marceleño</w:t>
            </w:r>
            <w:proofErr w:type="spellEnd"/>
            <w:r w:rsidRPr="003A66DB">
              <w:rPr>
                <w:sz w:val="20"/>
                <w:szCs w:val="20"/>
              </w:rPr>
              <w:t>, Bojórquez y Nájera (2017).</w:t>
            </w:r>
          </w:p>
          <w:p w14:paraId="059EEB04" w14:textId="17017D3E" w:rsidR="000D001E" w:rsidRPr="00A37EC5" w:rsidRDefault="00FA2B98" w:rsidP="00A37EC5">
            <w:pPr>
              <w:rPr>
                <w:rFonts w:eastAsia="Times New Roman"/>
              </w:rPr>
            </w:pPr>
            <w:r w:rsidRPr="00FA2B98">
              <w:rPr>
                <w:sz w:val="20"/>
                <w:szCs w:val="20"/>
              </w:rPr>
              <w:t xml:space="preserve">De Haro, Rebeca; </w:t>
            </w:r>
            <w:proofErr w:type="spellStart"/>
            <w:r w:rsidRPr="00FA2B98">
              <w:rPr>
                <w:sz w:val="20"/>
                <w:szCs w:val="20"/>
              </w:rPr>
              <w:t>Marceleño</w:t>
            </w:r>
            <w:proofErr w:type="spellEnd"/>
            <w:r w:rsidRPr="00FA2B98">
              <w:rPr>
                <w:sz w:val="20"/>
                <w:szCs w:val="20"/>
              </w:rPr>
              <w:t>, Susana; Bojórquez, José Irán y Nájera</w:t>
            </w:r>
            <w:r w:rsidR="00A37EC5">
              <w:rPr>
                <w:sz w:val="20"/>
                <w:szCs w:val="20"/>
              </w:rPr>
              <w:t xml:space="preserve">, </w:t>
            </w:r>
            <w:proofErr w:type="spellStart"/>
            <w:r w:rsidR="00A37EC5" w:rsidRPr="00FA2B98">
              <w:rPr>
                <w:sz w:val="20"/>
                <w:szCs w:val="20"/>
              </w:rPr>
              <w:t>Oyolsi</w:t>
            </w:r>
            <w:proofErr w:type="spellEnd"/>
            <w:r w:rsidRPr="00FA2B98">
              <w:rPr>
                <w:sz w:val="20"/>
                <w:szCs w:val="20"/>
              </w:rPr>
              <w:t xml:space="preserve"> (2017)</w:t>
            </w:r>
            <w:r w:rsidR="00A37EC5">
              <w:rPr>
                <w:sz w:val="20"/>
                <w:szCs w:val="20"/>
              </w:rPr>
              <w:t>.</w:t>
            </w:r>
            <w:r w:rsidRPr="00FA2B98">
              <w:rPr>
                <w:sz w:val="20"/>
                <w:szCs w:val="20"/>
              </w:rPr>
              <w:t xml:space="preserve"> “Las desigualdades socioeconómicas entre los municipios de Nayarit, México”</w:t>
            </w:r>
            <w:r w:rsidR="00A37EC5">
              <w:rPr>
                <w:sz w:val="20"/>
                <w:szCs w:val="20"/>
              </w:rPr>
              <w:t>.</w:t>
            </w:r>
            <w:r w:rsidRPr="00FA2B98">
              <w:rPr>
                <w:sz w:val="20"/>
                <w:szCs w:val="20"/>
              </w:rPr>
              <w:t xml:space="preserve"> </w:t>
            </w:r>
            <w:r w:rsidRPr="00FA2B98">
              <w:rPr>
                <w:i/>
                <w:sz w:val="20"/>
                <w:szCs w:val="20"/>
              </w:rPr>
              <w:t xml:space="preserve">Revista Mexicana de Ciencias Políticas y Sociales, </w:t>
            </w:r>
            <w:r w:rsidRPr="00A37EC5">
              <w:rPr>
                <w:i/>
                <w:sz w:val="20"/>
                <w:szCs w:val="20"/>
              </w:rPr>
              <w:t>62</w:t>
            </w:r>
            <w:r w:rsidRPr="00FA2B98">
              <w:rPr>
                <w:sz w:val="20"/>
                <w:szCs w:val="20"/>
              </w:rPr>
              <w:t>(</w:t>
            </w:r>
            <w:r w:rsidRPr="00A37EC5">
              <w:rPr>
                <w:sz w:val="20"/>
                <w:szCs w:val="20"/>
              </w:rPr>
              <w:t>230</w:t>
            </w:r>
            <w:r w:rsidR="00A37EC5">
              <w:rPr>
                <w:sz w:val="20"/>
                <w:szCs w:val="20"/>
              </w:rPr>
              <w:t xml:space="preserve">), pp. </w:t>
            </w:r>
            <w:r w:rsidRPr="00FA2B98">
              <w:rPr>
                <w:sz w:val="20"/>
                <w:szCs w:val="20"/>
              </w:rPr>
              <w:t xml:space="preserve">117-154. </w:t>
            </w:r>
            <w:proofErr w:type="spellStart"/>
            <w:r w:rsidRPr="00FA2B98">
              <w:rPr>
                <w:sz w:val="20"/>
                <w:szCs w:val="20"/>
              </w:rPr>
              <w:t>doi</w:t>
            </w:r>
            <w:proofErr w:type="spellEnd"/>
            <w:r w:rsidRPr="00FA2B98">
              <w:rPr>
                <w:sz w:val="20"/>
                <w:szCs w:val="20"/>
              </w:rPr>
              <w:t xml:space="preserve">: </w:t>
            </w:r>
            <w:hyperlink r:id="rId36" w:history="1">
              <w:r w:rsidR="00A37EC5" w:rsidRPr="00F94386">
                <w:rPr>
                  <w:rStyle w:val="Hipervnculo"/>
                  <w:sz w:val="20"/>
                  <w:szCs w:val="20"/>
                </w:rPr>
                <w:t>10.1016/S0185-1918(17)30019-3</w:t>
              </w:r>
            </w:hyperlink>
            <w:r w:rsidR="00A37EC5">
              <w:rPr>
                <w:sz w:val="20"/>
                <w:szCs w:val="20"/>
              </w:rPr>
              <w:t xml:space="preserve"> </w:t>
            </w:r>
          </w:p>
        </w:tc>
      </w:tr>
    </w:tbl>
    <w:p w14:paraId="7963641C" w14:textId="4C413EDE" w:rsidR="0033136E" w:rsidRPr="003A66DB" w:rsidRDefault="0033136E">
      <w:r w:rsidRPr="003A66DB">
        <w:br w:type="page"/>
      </w:r>
    </w:p>
    <w:tbl>
      <w:tblPr>
        <w:tblStyle w:val="Tablaconcuadrcula"/>
        <w:tblW w:w="0" w:type="auto"/>
        <w:tblLook w:val="04A0" w:firstRow="1" w:lastRow="0" w:firstColumn="1" w:lastColumn="0" w:noHBand="0" w:noVBand="1"/>
      </w:tblPr>
      <w:tblGrid>
        <w:gridCol w:w="2405"/>
        <w:gridCol w:w="6423"/>
      </w:tblGrid>
      <w:tr w:rsidR="0033136E" w:rsidRPr="003A66DB" w14:paraId="73F61BB7" w14:textId="77777777" w:rsidTr="0033136E">
        <w:tc>
          <w:tcPr>
            <w:tcW w:w="8828" w:type="dxa"/>
            <w:gridSpan w:val="2"/>
          </w:tcPr>
          <w:p w14:paraId="64322D06" w14:textId="77777777" w:rsidR="0033136E" w:rsidRPr="003A66DB" w:rsidRDefault="0033136E" w:rsidP="0033136E">
            <w:pPr>
              <w:jc w:val="center"/>
              <w:rPr>
                <w:b/>
                <w:sz w:val="20"/>
                <w:szCs w:val="20"/>
              </w:rPr>
            </w:pPr>
            <w:r w:rsidRPr="003A66DB">
              <w:rPr>
                <w:b/>
                <w:sz w:val="20"/>
                <w:szCs w:val="20"/>
              </w:rPr>
              <w:lastRenderedPageBreak/>
              <w:t>Ficha metodológica del indicador</w:t>
            </w:r>
          </w:p>
        </w:tc>
      </w:tr>
      <w:tr w:rsidR="0033136E" w:rsidRPr="003A66DB" w14:paraId="5828C703" w14:textId="77777777" w:rsidTr="0033136E">
        <w:trPr>
          <w:trHeight w:val="112"/>
        </w:trPr>
        <w:tc>
          <w:tcPr>
            <w:tcW w:w="8828" w:type="dxa"/>
            <w:gridSpan w:val="2"/>
            <w:shd w:val="clear" w:color="auto" w:fill="E7E6E6" w:themeFill="background2"/>
          </w:tcPr>
          <w:p w14:paraId="439221D5" w14:textId="77777777" w:rsidR="0033136E" w:rsidRPr="003A66DB" w:rsidRDefault="0033136E" w:rsidP="0033136E">
            <w:pPr>
              <w:rPr>
                <w:sz w:val="20"/>
                <w:szCs w:val="20"/>
              </w:rPr>
            </w:pPr>
          </w:p>
        </w:tc>
      </w:tr>
      <w:tr w:rsidR="0033136E" w:rsidRPr="003A66DB" w14:paraId="6DF0D3AB" w14:textId="77777777" w:rsidTr="0033136E">
        <w:tc>
          <w:tcPr>
            <w:tcW w:w="2405" w:type="dxa"/>
          </w:tcPr>
          <w:p w14:paraId="2F67A7BD" w14:textId="77777777" w:rsidR="0033136E" w:rsidRPr="003A66DB" w:rsidRDefault="0033136E" w:rsidP="0033136E">
            <w:pPr>
              <w:rPr>
                <w:b/>
                <w:sz w:val="20"/>
                <w:szCs w:val="20"/>
              </w:rPr>
            </w:pPr>
            <w:r w:rsidRPr="003A66DB">
              <w:rPr>
                <w:b/>
                <w:sz w:val="20"/>
                <w:szCs w:val="20"/>
              </w:rPr>
              <w:t>Tema</w:t>
            </w:r>
          </w:p>
        </w:tc>
        <w:tc>
          <w:tcPr>
            <w:tcW w:w="6423" w:type="dxa"/>
          </w:tcPr>
          <w:p w14:paraId="369ADBD9" w14:textId="613EA8C8" w:rsidR="0033136E" w:rsidRPr="003A66DB" w:rsidRDefault="0033136E" w:rsidP="0033136E">
            <w:pPr>
              <w:rPr>
                <w:sz w:val="20"/>
                <w:szCs w:val="20"/>
              </w:rPr>
            </w:pPr>
            <w:r w:rsidRPr="003A66DB">
              <w:rPr>
                <w:sz w:val="20"/>
                <w:szCs w:val="20"/>
              </w:rPr>
              <w:t xml:space="preserve">Capital </w:t>
            </w:r>
            <w:r w:rsidR="007511B5" w:rsidRPr="003A66DB">
              <w:rPr>
                <w:sz w:val="20"/>
                <w:szCs w:val="20"/>
              </w:rPr>
              <w:t>social</w:t>
            </w:r>
          </w:p>
        </w:tc>
      </w:tr>
      <w:tr w:rsidR="0033136E" w:rsidRPr="003A66DB" w14:paraId="31E66979" w14:textId="77777777" w:rsidTr="007511B5">
        <w:trPr>
          <w:trHeight w:val="279"/>
        </w:trPr>
        <w:tc>
          <w:tcPr>
            <w:tcW w:w="2405" w:type="dxa"/>
          </w:tcPr>
          <w:p w14:paraId="4AF53E08" w14:textId="77777777" w:rsidR="0033136E" w:rsidRPr="003A66DB" w:rsidRDefault="0033136E" w:rsidP="0033136E">
            <w:pPr>
              <w:rPr>
                <w:b/>
                <w:sz w:val="20"/>
                <w:szCs w:val="20"/>
              </w:rPr>
            </w:pPr>
            <w:r w:rsidRPr="003A66DB">
              <w:rPr>
                <w:b/>
                <w:sz w:val="20"/>
                <w:szCs w:val="20"/>
              </w:rPr>
              <w:t>Nombre del indicador</w:t>
            </w:r>
          </w:p>
        </w:tc>
        <w:tc>
          <w:tcPr>
            <w:tcW w:w="6423" w:type="dxa"/>
          </w:tcPr>
          <w:p w14:paraId="3D599CF0" w14:textId="6930EAE4" w:rsidR="0033136E" w:rsidRPr="003A66DB" w:rsidRDefault="007511B5" w:rsidP="007511B5">
            <w:pPr>
              <w:rPr>
                <w:sz w:val="20"/>
                <w:szCs w:val="20"/>
              </w:rPr>
            </w:pPr>
            <w:r w:rsidRPr="003A66DB">
              <w:rPr>
                <w:sz w:val="20"/>
                <w:szCs w:val="20"/>
              </w:rPr>
              <w:t>Vinculación con Organizaciones No Gubernamentales (</w:t>
            </w:r>
            <w:proofErr w:type="spellStart"/>
            <w:r w:rsidRPr="003A66DB">
              <w:rPr>
                <w:sz w:val="20"/>
                <w:szCs w:val="20"/>
              </w:rPr>
              <w:t>ONGs</w:t>
            </w:r>
            <w:proofErr w:type="spellEnd"/>
            <w:r w:rsidRPr="003A66DB">
              <w:rPr>
                <w:sz w:val="20"/>
                <w:szCs w:val="20"/>
              </w:rPr>
              <w:t>)</w:t>
            </w:r>
          </w:p>
        </w:tc>
      </w:tr>
      <w:tr w:rsidR="0033136E" w:rsidRPr="003A66DB" w14:paraId="65525FD0" w14:textId="77777777" w:rsidTr="0033136E">
        <w:trPr>
          <w:trHeight w:val="65"/>
        </w:trPr>
        <w:tc>
          <w:tcPr>
            <w:tcW w:w="2405" w:type="dxa"/>
          </w:tcPr>
          <w:p w14:paraId="6F6908F7" w14:textId="77777777" w:rsidR="0033136E" w:rsidRPr="003A66DB" w:rsidRDefault="0033136E" w:rsidP="0033136E">
            <w:pPr>
              <w:rPr>
                <w:b/>
                <w:sz w:val="20"/>
                <w:szCs w:val="20"/>
              </w:rPr>
            </w:pPr>
            <w:r w:rsidRPr="003A66DB">
              <w:rPr>
                <w:b/>
                <w:sz w:val="20"/>
                <w:szCs w:val="20"/>
              </w:rPr>
              <w:t>Tipo de indicador</w:t>
            </w:r>
          </w:p>
        </w:tc>
        <w:tc>
          <w:tcPr>
            <w:tcW w:w="6423" w:type="dxa"/>
          </w:tcPr>
          <w:p w14:paraId="2B89ECE9" w14:textId="4DBCED09" w:rsidR="0033136E" w:rsidRPr="003A66DB" w:rsidRDefault="00192EF7" w:rsidP="0033136E">
            <w:pPr>
              <w:rPr>
                <w:sz w:val="20"/>
                <w:szCs w:val="20"/>
              </w:rPr>
            </w:pPr>
            <w:r w:rsidRPr="003A66DB">
              <w:rPr>
                <w:sz w:val="20"/>
                <w:szCs w:val="20"/>
              </w:rPr>
              <w:t xml:space="preserve">Sintético </w:t>
            </w:r>
          </w:p>
        </w:tc>
      </w:tr>
      <w:tr w:rsidR="0033136E" w:rsidRPr="003A66DB" w14:paraId="5D66059D" w14:textId="77777777" w:rsidTr="0033136E">
        <w:tc>
          <w:tcPr>
            <w:tcW w:w="2405" w:type="dxa"/>
          </w:tcPr>
          <w:p w14:paraId="24329F1B" w14:textId="77777777" w:rsidR="0033136E" w:rsidRPr="003A66DB" w:rsidRDefault="0033136E" w:rsidP="0033136E">
            <w:pPr>
              <w:rPr>
                <w:b/>
                <w:sz w:val="20"/>
                <w:szCs w:val="20"/>
              </w:rPr>
            </w:pPr>
            <w:r w:rsidRPr="003A66DB">
              <w:rPr>
                <w:b/>
                <w:sz w:val="20"/>
                <w:szCs w:val="20"/>
              </w:rPr>
              <w:t>Definición</w:t>
            </w:r>
          </w:p>
        </w:tc>
        <w:tc>
          <w:tcPr>
            <w:tcW w:w="6423" w:type="dxa"/>
          </w:tcPr>
          <w:p w14:paraId="450EA1E7" w14:textId="2D780521" w:rsidR="0033136E" w:rsidRPr="003A66DB" w:rsidRDefault="007511B5" w:rsidP="007511B5">
            <w:pPr>
              <w:rPr>
                <w:sz w:val="20"/>
                <w:szCs w:val="20"/>
              </w:rPr>
            </w:pPr>
            <w:r w:rsidRPr="003A66DB">
              <w:rPr>
                <w:sz w:val="20"/>
                <w:szCs w:val="20"/>
              </w:rPr>
              <w:t>Evaluá</w:t>
            </w:r>
            <w:r w:rsidR="00192EF7" w:rsidRPr="003A66DB">
              <w:rPr>
                <w:sz w:val="20"/>
                <w:szCs w:val="20"/>
              </w:rPr>
              <w:t xml:space="preserve"> </w:t>
            </w:r>
            <w:r w:rsidRPr="003A66DB">
              <w:rPr>
                <w:sz w:val="20"/>
                <w:szCs w:val="20"/>
              </w:rPr>
              <w:t>la existencia de vinculación de las localidades con Organizaciones No Gubernamentales (</w:t>
            </w:r>
            <w:proofErr w:type="spellStart"/>
            <w:r w:rsidRPr="003A66DB">
              <w:rPr>
                <w:sz w:val="20"/>
                <w:szCs w:val="20"/>
              </w:rPr>
              <w:t>ONGs</w:t>
            </w:r>
            <w:proofErr w:type="spellEnd"/>
            <w:r w:rsidRPr="003A66DB">
              <w:rPr>
                <w:sz w:val="20"/>
                <w:szCs w:val="20"/>
              </w:rPr>
              <w:t xml:space="preserve">) relacionadas con la promoción del desarrollo sustentable, en proporción con el tamaño de la población (densidad de </w:t>
            </w:r>
            <w:proofErr w:type="spellStart"/>
            <w:r w:rsidRPr="003A66DB">
              <w:rPr>
                <w:sz w:val="20"/>
                <w:szCs w:val="20"/>
              </w:rPr>
              <w:t>ONGs</w:t>
            </w:r>
            <w:proofErr w:type="spellEnd"/>
            <w:r w:rsidRPr="003A66DB">
              <w:rPr>
                <w:sz w:val="20"/>
                <w:szCs w:val="20"/>
              </w:rPr>
              <w:t xml:space="preserve"> por habitante).</w:t>
            </w:r>
          </w:p>
        </w:tc>
      </w:tr>
      <w:tr w:rsidR="0033136E" w:rsidRPr="003A66DB" w14:paraId="0A5B1104" w14:textId="77777777" w:rsidTr="0033136E">
        <w:tc>
          <w:tcPr>
            <w:tcW w:w="2405" w:type="dxa"/>
          </w:tcPr>
          <w:p w14:paraId="2DF24B0D" w14:textId="77777777" w:rsidR="0033136E" w:rsidRPr="003A66DB" w:rsidRDefault="0033136E" w:rsidP="0033136E">
            <w:pPr>
              <w:rPr>
                <w:b/>
                <w:sz w:val="20"/>
                <w:szCs w:val="20"/>
              </w:rPr>
            </w:pPr>
            <w:r w:rsidRPr="003A66DB">
              <w:rPr>
                <w:b/>
                <w:sz w:val="20"/>
                <w:szCs w:val="20"/>
              </w:rPr>
              <w:t>Propósito</w:t>
            </w:r>
          </w:p>
        </w:tc>
        <w:tc>
          <w:tcPr>
            <w:tcW w:w="6423" w:type="dxa"/>
          </w:tcPr>
          <w:p w14:paraId="43360498" w14:textId="3A7DA0E8" w:rsidR="0033136E" w:rsidRPr="003A66DB" w:rsidRDefault="007511B5" w:rsidP="007511B5">
            <w:pPr>
              <w:rPr>
                <w:sz w:val="20"/>
                <w:szCs w:val="20"/>
              </w:rPr>
            </w:pPr>
            <w:r w:rsidRPr="003A66DB">
              <w:rPr>
                <w:sz w:val="20"/>
                <w:szCs w:val="20"/>
              </w:rPr>
              <w:t xml:space="preserve">Permite demostrar en que proporción existe vinculación entre una localidad y </w:t>
            </w:r>
            <w:proofErr w:type="spellStart"/>
            <w:r w:rsidRPr="003A66DB">
              <w:rPr>
                <w:sz w:val="20"/>
                <w:szCs w:val="20"/>
              </w:rPr>
              <w:t>ONGs</w:t>
            </w:r>
            <w:proofErr w:type="spellEnd"/>
            <w:r w:rsidRPr="003A66DB">
              <w:rPr>
                <w:sz w:val="20"/>
                <w:szCs w:val="20"/>
              </w:rPr>
              <w:t>, incluyendo colectivos, asociaciones, sociedades y otras agrupaciones locales, regionales, nacionales e internacionales.</w:t>
            </w:r>
          </w:p>
        </w:tc>
      </w:tr>
      <w:tr w:rsidR="0033136E" w:rsidRPr="003A66DB" w14:paraId="743AD28D" w14:textId="77777777" w:rsidTr="0033136E">
        <w:tc>
          <w:tcPr>
            <w:tcW w:w="8828" w:type="dxa"/>
            <w:gridSpan w:val="2"/>
          </w:tcPr>
          <w:p w14:paraId="62A8791A" w14:textId="77777777" w:rsidR="0033136E" w:rsidRPr="003A66DB" w:rsidRDefault="0033136E" w:rsidP="0033136E">
            <w:pPr>
              <w:rPr>
                <w:b/>
                <w:sz w:val="20"/>
                <w:szCs w:val="20"/>
              </w:rPr>
            </w:pPr>
            <w:r w:rsidRPr="003A66DB">
              <w:rPr>
                <w:b/>
                <w:sz w:val="20"/>
                <w:szCs w:val="20"/>
              </w:rPr>
              <w:t>Forma de cálculo</w:t>
            </w:r>
          </w:p>
        </w:tc>
      </w:tr>
      <w:tr w:rsidR="0033136E" w:rsidRPr="003A66DB" w14:paraId="659C1B2B" w14:textId="77777777" w:rsidTr="00BD788E">
        <w:trPr>
          <w:trHeight w:val="1061"/>
        </w:trPr>
        <w:tc>
          <w:tcPr>
            <w:tcW w:w="8828" w:type="dxa"/>
            <w:gridSpan w:val="2"/>
          </w:tcPr>
          <w:p w14:paraId="2771C91A" w14:textId="77777777" w:rsidR="00D71E6B" w:rsidRPr="00A37EC5" w:rsidRDefault="00D71E6B" w:rsidP="0033136E">
            <w:pPr>
              <w:jc w:val="both"/>
              <w:rPr>
                <w:sz w:val="18"/>
                <w:szCs w:val="18"/>
              </w:rPr>
            </w:pPr>
          </w:p>
          <w:p w14:paraId="77CA5844" w14:textId="39CA25B3" w:rsidR="00654D23" w:rsidRPr="00A37EC5" w:rsidRDefault="007511B5" w:rsidP="00654D23">
            <w:pPr>
              <w:jc w:val="center"/>
              <w:rPr>
                <w:sz w:val="18"/>
                <w:szCs w:val="18"/>
              </w:rPr>
            </w:pPr>
            <m:oMathPara>
              <m:oMath>
                <m:r>
                  <w:rPr>
                    <w:rFonts w:ascii="Cambria Math" w:hAnsi="Cambria Math"/>
                    <w:sz w:val="18"/>
                    <w:szCs w:val="18"/>
                  </w:rPr>
                  <m:t>Vinculación con ONGs=</m:t>
                </m:r>
                <m:f>
                  <m:fPr>
                    <m:ctrlPr>
                      <w:rPr>
                        <w:rFonts w:ascii="Cambria Math" w:hAnsi="Cambria Math"/>
                        <w:i/>
                        <w:sz w:val="18"/>
                        <w:szCs w:val="18"/>
                      </w:rPr>
                    </m:ctrlPr>
                  </m:fPr>
                  <m:num>
                    <m:r>
                      <w:rPr>
                        <w:rFonts w:ascii="Cambria Math" w:hAnsi="Cambria Math"/>
                        <w:sz w:val="18"/>
                        <w:szCs w:val="18"/>
                      </w:rPr>
                      <m:t>Número de ONGs</m:t>
                    </m:r>
                  </m:num>
                  <m:den>
                    <m:r>
                      <w:rPr>
                        <w:rFonts w:ascii="Cambria Math" w:hAnsi="Cambria Math"/>
                        <w:sz w:val="18"/>
                        <w:szCs w:val="18"/>
                      </w:rPr>
                      <m:t>Número de habitantes</m:t>
                    </m:r>
                  </m:den>
                </m:f>
              </m:oMath>
            </m:oMathPara>
          </w:p>
          <w:p w14:paraId="0F647826" w14:textId="77777777" w:rsidR="00654D23" w:rsidRPr="00A37EC5" w:rsidRDefault="00654D23" w:rsidP="0033136E">
            <w:pPr>
              <w:jc w:val="both"/>
              <w:rPr>
                <w:sz w:val="18"/>
                <w:szCs w:val="18"/>
              </w:rPr>
            </w:pPr>
          </w:p>
          <w:p w14:paraId="0FAC71F2" w14:textId="6E72D7A1" w:rsidR="00D71E6B" w:rsidRPr="00A37EC5" w:rsidRDefault="007511B5" w:rsidP="007511B5">
            <w:pPr>
              <w:jc w:val="both"/>
              <w:rPr>
                <w:rFonts w:eastAsiaTheme="minorEastAsia"/>
                <w:sz w:val="18"/>
                <w:szCs w:val="18"/>
              </w:rPr>
            </w:pPr>
            <m:oMath>
              <m:r>
                <w:rPr>
                  <w:rFonts w:ascii="Cambria Math" w:hAnsi="Cambria Math"/>
                  <w:sz w:val="18"/>
                  <w:szCs w:val="18"/>
                </w:rPr>
                <m:t>Densidad de ONGs</m:t>
              </m:r>
            </m:oMath>
            <w:r w:rsidRPr="00A37EC5">
              <w:rPr>
                <w:rFonts w:eastAsiaTheme="minorEastAsia"/>
                <w:sz w:val="18"/>
                <w:szCs w:val="18"/>
              </w:rPr>
              <w:t xml:space="preserve"> es igual al </w:t>
            </w:r>
            <m:oMath>
              <m:r>
                <w:rPr>
                  <w:rFonts w:ascii="Cambria Math" w:hAnsi="Cambria Math"/>
                  <w:sz w:val="18"/>
                  <w:szCs w:val="18"/>
                </w:rPr>
                <m:t>Número de ONGs</m:t>
              </m:r>
            </m:oMath>
            <w:r w:rsidRPr="00A37EC5">
              <w:rPr>
                <w:rFonts w:eastAsiaTheme="minorEastAsia"/>
                <w:sz w:val="18"/>
                <w:szCs w:val="18"/>
              </w:rPr>
              <w:t xml:space="preserve"> que haya realizado al menos una actividad en la localidad en el periodo de tiempo analizado, entre el </w:t>
            </w:r>
            <m:oMath>
              <m:r>
                <w:rPr>
                  <w:rFonts w:ascii="Cambria Math" w:hAnsi="Cambria Math"/>
                  <w:sz w:val="18"/>
                  <w:szCs w:val="18"/>
                </w:rPr>
                <m:t>Número de habitantes</m:t>
              </m:r>
            </m:oMath>
            <w:r w:rsidRPr="00A37EC5">
              <w:rPr>
                <w:rFonts w:eastAsiaTheme="minorEastAsia"/>
                <w:sz w:val="18"/>
                <w:szCs w:val="18"/>
              </w:rPr>
              <w:t xml:space="preserve"> de la localidad.</w:t>
            </w:r>
          </w:p>
        </w:tc>
      </w:tr>
      <w:tr w:rsidR="0033136E" w:rsidRPr="003A66DB" w14:paraId="6EB2AF31" w14:textId="77777777" w:rsidTr="0033136E">
        <w:tc>
          <w:tcPr>
            <w:tcW w:w="2405" w:type="dxa"/>
          </w:tcPr>
          <w:p w14:paraId="30CB1AB0" w14:textId="77777777" w:rsidR="0033136E" w:rsidRPr="003A66DB" w:rsidRDefault="0033136E" w:rsidP="0033136E">
            <w:pPr>
              <w:rPr>
                <w:b/>
                <w:sz w:val="20"/>
                <w:szCs w:val="20"/>
              </w:rPr>
            </w:pPr>
            <w:r w:rsidRPr="003A66DB">
              <w:rPr>
                <w:b/>
                <w:sz w:val="20"/>
                <w:szCs w:val="20"/>
              </w:rPr>
              <w:t>Unidad de medida</w:t>
            </w:r>
          </w:p>
        </w:tc>
        <w:tc>
          <w:tcPr>
            <w:tcW w:w="6423" w:type="dxa"/>
          </w:tcPr>
          <w:p w14:paraId="7ACB9226" w14:textId="759B6F86" w:rsidR="0033136E" w:rsidRPr="003A66DB" w:rsidRDefault="007511B5" w:rsidP="0033136E">
            <w:pPr>
              <w:rPr>
                <w:sz w:val="20"/>
                <w:szCs w:val="20"/>
              </w:rPr>
            </w:pPr>
            <w:proofErr w:type="spellStart"/>
            <w:r w:rsidRPr="003A66DB">
              <w:rPr>
                <w:sz w:val="20"/>
                <w:szCs w:val="20"/>
              </w:rPr>
              <w:t>ONGs</w:t>
            </w:r>
            <w:proofErr w:type="spellEnd"/>
            <w:r w:rsidRPr="003A66DB">
              <w:rPr>
                <w:sz w:val="20"/>
                <w:szCs w:val="20"/>
              </w:rPr>
              <w:t>/habitante</w:t>
            </w:r>
          </w:p>
        </w:tc>
      </w:tr>
      <w:tr w:rsidR="0033136E" w:rsidRPr="003A66DB" w14:paraId="7C3BC4D5" w14:textId="77777777" w:rsidTr="0033136E">
        <w:tc>
          <w:tcPr>
            <w:tcW w:w="2405" w:type="dxa"/>
          </w:tcPr>
          <w:p w14:paraId="57F7E083" w14:textId="77777777" w:rsidR="0033136E" w:rsidRPr="003A66DB" w:rsidRDefault="0033136E" w:rsidP="0033136E">
            <w:pPr>
              <w:rPr>
                <w:b/>
                <w:sz w:val="20"/>
                <w:szCs w:val="20"/>
              </w:rPr>
            </w:pPr>
            <w:r w:rsidRPr="003A66DB">
              <w:rPr>
                <w:b/>
                <w:sz w:val="20"/>
                <w:szCs w:val="20"/>
              </w:rPr>
              <w:t>Expresión</w:t>
            </w:r>
          </w:p>
        </w:tc>
        <w:tc>
          <w:tcPr>
            <w:tcW w:w="6423" w:type="dxa"/>
          </w:tcPr>
          <w:p w14:paraId="5B6CE937" w14:textId="3588E3BC" w:rsidR="0033136E" w:rsidRPr="003A66DB" w:rsidRDefault="007511B5" w:rsidP="007511B5">
            <w:pPr>
              <w:rPr>
                <w:sz w:val="20"/>
                <w:szCs w:val="20"/>
              </w:rPr>
            </w:pPr>
            <w:r w:rsidRPr="003A66DB">
              <w:rPr>
                <w:sz w:val="20"/>
                <w:szCs w:val="20"/>
              </w:rPr>
              <w:t xml:space="preserve">Vinculación de una localidad con </w:t>
            </w:r>
            <w:proofErr w:type="spellStart"/>
            <w:r w:rsidRPr="003A66DB">
              <w:rPr>
                <w:sz w:val="20"/>
                <w:szCs w:val="20"/>
              </w:rPr>
              <w:t>ONGs</w:t>
            </w:r>
            <w:proofErr w:type="spellEnd"/>
            <w:r w:rsidRPr="003A66DB">
              <w:rPr>
                <w:sz w:val="20"/>
                <w:szCs w:val="20"/>
              </w:rPr>
              <w:t xml:space="preserve"> en proporción al tamaño de la localidad (densidad </w:t>
            </w:r>
            <w:proofErr w:type="spellStart"/>
            <w:r w:rsidRPr="003A66DB">
              <w:rPr>
                <w:sz w:val="20"/>
                <w:szCs w:val="20"/>
              </w:rPr>
              <w:t>ONGs</w:t>
            </w:r>
            <w:proofErr w:type="spellEnd"/>
            <w:r w:rsidRPr="003A66DB">
              <w:rPr>
                <w:sz w:val="20"/>
                <w:szCs w:val="20"/>
              </w:rPr>
              <w:t>/habitante). A mayor densidad, mayor vinculación en relación al número de habientes de la localidad.</w:t>
            </w:r>
          </w:p>
        </w:tc>
      </w:tr>
      <w:tr w:rsidR="00963A26" w:rsidRPr="003A66DB" w14:paraId="7CD26283" w14:textId="77777777" w:rsidTr="0033136E">
        <w:tc>
          <w:tcPr>
            <w:tcW w:w="2405" w:type="dxa"/>
          </w:tcPr>
          <w:p w14:paraId="1BFB2820" w14:textId="77777777" w:rsidR="00963A26" w:rsidRPr="003A66DB" w:rsidRDefault="00963A26" w:rsidP="0033136E">
            <w:pPr>
              <w:rPr>
                <w:b/>
                <w:sz w:val="20"/>
                <w:szCs w:val="20"/>
              </w:rPr>
            </w:pPr>
            <w:r w:rsidRPr="003A66DB">
              <w:rPr>
                <w:b/>
                <w:sz w:val="20"/>
                <w:szCs w:val="20"/>
              </w:rPr>
              <w:t>Fuente de datos</w:t>
            </w:r>
          </w:p>
        </w:tc>
        <w:tc>
          <w:tcPr>
            <w:tcW w:w="6423" w:type="dxa"/>
          </w:tcPr>
          <w:p w14:paraId="504A3402" w14:textId="5E753431" w:rsidR="007511B5" w:rsidRPr="003A66DB" w:rsidRDefault="007511B5" w:rsidP="0033136E">
            <w:pPr>
              <w:rPr>
                <w:sz w:val="20"/>
                <w:szCs w:val="20"/>
              </w:rPr>
            </w:pPr>
            <w:r w:rsidRPr="003A66DB">
              <w:rPr>
                <w:sz w:val="20"/>
                <w:szCs w:val="20"/>
              </w:rPr>
              <w:t>Se solicitó la información directamente a las organizaciones registradas en el directorio del Registro Federal de las Organizaciones de la Sociedad Civil del Instituto Nacional de Desarrollo Social (INDESOL), disponible en la plataforma de Datos Abiertos del Gobierno de México (</w:t>
            </w:r>
            <w:hyperlink r:id="rId37" w:history="1">
              <w:r w:rsidRPr="003A66DB">
                <w:rPr>
                  <w:rStyle w:val="Hipervnculo"/>
                  <w:sz w:val="20"/>
                  <w:szCs w:val="20"/>
                </w:rPr>
                <w:t>https://www.datos.gob.mx</w:t>
              </w:r>
            </w:hyperlink>
            <w:r w:rsidRPr="003A66DB">
              <w:rPr>
                <w:sz w:val="20"/>
                <w:szCs w:val="20"/>
              </w:rPr>
              <w:t>). A partir del acercamiento con las anteriores, se utilizó el método bola de nieve para incluir la incidencia de otras de organizaciones y colectivos que por su figuran no son incluidas listado inicial.</w:t>
            </w:r>
          </w:p>
          <w:p w14:paraId="48DA6145" w14:textId="40F390B6" w:rsidR="00963A26" w:rsidRPr="003A66DB" w:rsidRDefault="00963A26" w:rsidP="0033136E">
            <w:pPr>
              <w:rPr>
                <w:sz w:val="20"/>
                <w:szCs w:val="20"/>
              </w:rPr>
            </w:pPr>
            <w:r w:rsidRPr="003A66DB">
              <w:rPr>
                <w:sz w:val="20"/>
                <w:szCs w:val="20"/>
              </w:rPr>
              <w:t xml:space="preserve">Censo poblacional del Instituto Nacional de Estadística y Geografía (INEGI) disponible en su sitio web </w:t>
            </w:r>
            <w:hyperlink r:id="rId38" w:history="1">
              <w:r w:rsidRPr="003A66DB">
                <w:rPr>
                  <w:rStyle w:val="Hipervnculo"/>
                  <w:sz w:val="20"/>
                  <w:szCs w:val="20"/>
                </w:rPr>
                <w:t>https://www.inegi.org.mx</w:t>
              </w:r>
            </w:hyperlink>
          </w:p>
        </w:tc>
      </w:tr>
      <w:tr w:rsidR="00963A26" w:rsidRPr="003A66DB" w14:paraId="2D14C20E" w14:textId="77777777" w:rsidTr="0033136E">
        <w:tc>
          <w:tcPr>
            <w:tcW w:w="2405" w:type="dxa"/>
          </w:tcPr>
          <w:p w14:paraId="2E1A429D" w14:textId="77777777" w:rsidR="00963A26" w:rsidRPr="003A66DB" w:rsidRDefault="00963A26" w:rsidP="0033136E">
            <w:pPr>
              <w:rPr>
                <w:b/>
                <w:sz w:val="20"/>
                <w:szCs w:val="20"/>
              </w:rPr>
            </w:pPr>
            <w:r w:rsidRPr="003A66DB">
              <w:rPr>
                <w:b/>
                <w:sz w:val="20"/>
                <w:szCs w:val="20"/>
              </w:rPr>
              <w:t>Periodicidad</w:t>
            </w:r>
          </w:p>
        </w:tc>
        <w:tc>
          <w:tcPr>
            <w:tcW w:w="6423" w:type="dxa"/>
          </w:tcPr>
          <w:p w14:paraId="1EA921D7" w14:textId="59840487" w:rsidR="007511B5" w:rsidRPr="003A66DB" w:rsidRDefault="007511B5" w:rsidP="0033136E">
            <w:pPr>
              <w:rPr>
                <w:sz w:val="20"/>
                <w:szCs w:val="20"/>
              </w:rPr>
            </w:pPr>
            <w:r w:rsidRPr="003A66DB">
              <w:rPr>
                <w:sz w:val="20"/>
                <w:szCs w:val="20"/>
              </w:rPr>
              <w:t xml:space="preserve">Sujeto a la información disponible de las </w:t>
            </w:r>
            <w:proofErr w:type="spellStart"/>
            <w:r w:rsidRPr="003A66DB">
              <w:rPr>
                <w:sz w:val="20"/>
                <w:szCs w:val="20"/>
              </w:rPr>
              <w:t>ONGs</w:t>
            </w:r>
            <w:proofErr w:type="spellEnd"/>
            <w:r w:rsidRPr="003A66DB">
              <w:rPr>
                <w:sz w:val="20"/>
                <w:szCs w:val="20"/>
              </w:rPr>
              <w:t>.</w:t>
            </w:r>
          </w:p>
          <w:p w14:paraId="407A40CD" w14:textId="3645C7A3" w:rsidR="007511B5" w:rsidRPr="003A66DB" w:rsidRDefault="00963A26" w:rsidP="0033136E">
            <w:pPr>
              <w:rPr>
                <w:sz w:val="20"/>
                <w:szCs w:val="20"/>
              </w:rPr>
            </w:pPr>
            <w:r w:rsidRPr="003A66DB">
              <w:rPr>
                <w:sz w:val="20"/>
                <w:szCs w:val="20"/>
              </w:rPr>
              <w:t>Cada 10 años</w:t>
            </w:r>
            <w:r w:rsidR="007511B5" w:rsidRPr="003A66DB">
              <w:rPr>
                <w:sz w:val="20"/>
                <w:szCs w:val="20"/>
              </w:rPr>
              <w:t xml:space="preserve"> de acuerdo con el censo poblacional.</w:t>
            </w:r>
          </w:p>
        </w:tc>
      </w:tr>
      <w:tr w:rsidR="00963A26" w:rsidRPr="003A66DB" w14:paraId="4823DB2A" w14:textId="77777777" w:rsidTr="0033136E">
        <w:tc>
          <w:tcPr>
            <w:tcW w:w="2405" w:type="dxa"/>
          </w:tcPr>
          <w:p w14:paraId="106554CD" w14:textId="1600E0FD" w:rsidR="00963A26" w:rsidRPr="003A66DB" w:rsidRDefault="00963A26" w:rsidP="0033136E">
            <w:pPr>
              <w:rPr>
                <w:b/>
                <w:sz w:val="20"/>
                <w:szCs w:val="20"/>
              </w:rPr>
            </w:pPr>
            <w:r w:rsidRPr="003A66DB">
              <w:rPr>
                <w:b/>
                <w:sz w:val="20"/>
                <w:szCs w:val="20"/>
              </w:rPr>
              <w:t>Periodo con datos disponibles</w:t>
            </w:r>
          </w:p>
        </w:tc>
        <w:tc>
          <w:tcPr>
            <w:tcW w:w="6423" w:type="dxa"/>
          </w:tcPr>
          <w:p w14:paraId="4C29A7AD" w14:textId="77777777" w:rsidR="007511B5" w:rsidRPr="003A66DB" w:rsidRDefault="007511B5" w:rsidP="007511B5">
            <w:pPr>
              <w:rPr>
                <w:sz w:val="20"/>
                <w:szCs w:val="20"/>
              </w:rPr>
            </w:pPr>
            <w:r w:rsidRPr="003A66DB">
              <w:rPr>
                <w:sz w:val="20"/>
                <w:szCs w:val="20"/>
              </w:rPr>
              <w:t xml:space="preserve">Sujeto a la información disponible de las </w:t>
            </w:r>
            <w:proofErr w:type="spellStart"/>
            <w:r w:rsidRPr="003A66DB">
              <w:rPr>
                <w:sz w:val="20"/>
                <w:szCs w:val="20"/>
              </w:rPr>
              <w:t>ONGs</w:t>
            </w:r>
            <w:proofErr w:type="spellEnd"/>
            <w:r w:rsidRPr="003A66DB">
              <w:rPr>
                <w:sz w:val="20"/>
                <w:szCs w:val="20"/>
              </w:rPr>
              <w:t>.</w:t>
            </w:r>
          </w:p>
          <w:p w14:paraId="048DBA1D" w14:textId="6DD3CA7D" w:rsidR="007511B5" w:rsidRPr="003A66DB" w:rsidRDefault="007511B5" w:rsidP="0033136E">
            <w:pPr>
              <w:rPr>
                <w:sz w:val="20"/>
                <w:szCs w:val="20"/>
              </w:rPr>
            </w:pPr>
            <w:r w:rsidRPr="003A66DB">
              <w:rPr>
                <w:sz w:val="20"/>
                <w:szCs w:val="20"/>
              </w:rPr>
              <w:t>El directorio del Registro Federal de las Organizaciones de la Sociedad Civil existe a partir del año 2013.</w:t>
            </w:r>
          </w:p>
          <w:p w14:paraId="1A72FB6A" w14:textId="7A020EE1" w:rsidR="00963A26" w:rsidRPr="003A66DB" w:rsidRDefault="00A56BE1" w:rsidP="0033136E">
            <w:pPr>
              <w:rPr>
                <w:sz w:val="20"/>
                <w:szCs w:val="20"/>
              </w:rPr>
            </w:pPr>
            <w:r w:rsidRPr="003A66DB">
              <w:rPr>
                <w:sz w:val="20"/>
                <w:szCs w:val="20"/>
              </w:rPr>
              <w:t xml:space="preserve">2000, </w:t>
            </w:r>
            <w:r w:rsidR="00963A26" w:rsidRPr="003A66DB">
              <w:rPr>
                <w:sz w:val="20"/>
                <w:szCs w:val="20"/>
              </w:rPr>
              <w:t>2010</w:t>
            </w:r>
            <w:r w:rsidRPr="003A66DB">
              <w:rPr>
                <w:sz w:val="20"/>
                <w:szCs w:val="20"/>
              </w:rPr>
              <w:t xml:space="preserve"> y 2020</w:t>
            </w:r>
            <w:r w:rsidR="00963A26" w:rsidRPr="003A66DB">
              <w:rPr>
                <w:sz w:val="20"/>
                <w:szCs w:val="20"/>
              </w:rPr>
              <w:t xml:space="preserve"> de acuerdo con el censo poblacional.</w:t>
            </w:r>
          </w:p>
        </w:tc>
      </w:tr>
      <w:tr w:rsidR="00963A26" w:rsidRPr="003A66DB" w14:paraId="2CB5B08B" w14:textId="77777777" w:rsidTr="0033136E">
        <w:tc>
          <w:tcPr>
            <w:tcW w:w="2405" w:type="dxa"/>
          </w:tcPr>
          <w:p w14:paraId="229BA2F1" w14:textId="77777777" w:rsidR="00963A26" w:rsidRPr="003A66DB" w:rsidRDefault="00963A26" w:rsidP="0033136E">
            <w:pPr>
              <w:rPr>
                <w:b/>
                <w:sz w:val="20"/>
                <w:szCs w:val="20"/>
              </w:rPr>
            </w:pPr>
            <w:r w:rsidRPr="003A66DB">
              <w:rPr>
                <w:b/>
                <w:sz w:val="20"/>
                <w:szCs w:val="20"/>
              </w:rPr>
              <w:t>Nivel de segregación geográfica</w:t>
            </w:r>
          </w:p>
        </w:tc>
        <w:tc>
          <w:tcPr>
            <w:tcW w:w="6423" w:type="dxa"/>
          </w:tcPr>
          <w:p w14:paraId="47C6B25F" w14:textId="239FF94D" w:rsidR="00963A26" w:rsidRPr="003A66DB" w:rsidRDefault="00963A26" w:rsidP="0033136E">
            <w:pPr>
              <w:rPr>
                <w:sz w:val="20"/>
                <w:szCs w:val="20"/>
              </w:rPr>
            </w:pPr>
            <w:r w:rsidRPr="003A66DB">
              <w:rPr>
                <w:sz w:val="20"/>
                <w:szCs w:val="20"/>
              </w:rPr>
              <w:t>Ejidal</w:t>
            </w:r>
            <w:r w:rsidR="007511B5" w:rsidRPr="003A66DB">
              <w:rPr>
                <w:sz w:val="20"/>
                <w:szCs w:val="20"/>
              </w:rPr>
              <w:t xml:space="preserve"> y localidades</w:t>
            </w:r>
            <w:r w:rsidRPr="003A66DB">
              <w:rPr>
                <w:sz w:val="20"/>
                <w:szCs w:val="20"/>
              </w:rPr>
              <w:t xml:space="preserve">, pero puede ser adecuada a nivel municipal y estatal. </w:t>
            </w:r>
          </w:p>
        </w:tc>
      </w:tr>
      <w:tr w:rsidR="00963A26" w:rsidRPr="003A66DB" w14:paraId="3E483293" w14:textId="77777777" w:rsidTr="0033136E">
        <w:tc>
          <w:tcPr>
            <w:tcW w:w="2405" w:type="dxa"/>
          </w:tcPr>
          <w:p w14:paraId="514289A7" w14:textId="77777777" w:rsidR="00963A26" w:rsidRPr="003A66DB" w:rsidRDefault="00963A26" w:rsidP="0033136E">
            <w:pPr>
              <w:rPr>
                <w:b/>
                <w:sz w:val="20"/>
                <w:szCs w:val="20"/>
              </w:rPr>
            </w:pPr>
            <w:r w:rsidRPr="003A66DB">
              <w:rPr>
                <w:b/>
                <w:sz w:val="20"/>
                <w:szCs w:val="20"/>
              </w:rPr>
              <w:t>Nota técnica</w:t>
            </w:r>
          </w:p>
        </w:tc>
        <w:tc>
          <w:tcPr>
            <w:tcW w:w="6423" w:type="dxa"/>
          </w:tcPr>
          <w:p w14:paraId="00A7BE9D" w14:textId="25AD5495" w:rsidR="00963A26" w:rsidRPr="003A66DB" w:rsidRDefault="007511B5" w:rsidP="007511B5">
            <w:pPr>
              <w:rPr>
                <w:sz w:val="20"/>
                <w:szCs w:val="20"/>
              </w:rPr>
            </w:pPr>
            <w:r w:rsidRPr="003A66DB">
              <w:rPr>
                <w:sz w:val="20"/>
                <w:szCs w:val="20"/>
              </w:rPr>
              <w:t xml:space="preserve">Para obtener la información se consultó el directorio del Registro Federal de las Organizaciones de la Sociedad Civil del año 2019. A partir de este listado, se preguntó directamente a las </w:t>
            </w:r>
            <w:proofErr w:type="spellStart"/>
            <w:r w:rsidRPr="003A66DB">
              <w:rPr>
                <w:sz w:val="20"/>
                <w:szCs w:val="20"/>
              </w:rPr>
              <w:t>ONGs</w:t>
            </w:r>
            <w:proofErr w:type="spellEnd"/>
            <w:r w:rsidRPr="003A66DB">
              <w:rPr>
                <w:sz w:val="20"/>
                <w:szCs w:val="20"/>
              </w:rPr>
              <w:t xml:space="preserve"> sobre su incidencia en</w:t>
            </w:r>
            <w:r w:rsidR="00A37EC5">
              <w:rPr>
                <w:sz w:val="20"/>
                <w:szCs w:val="20"/>
              </w:rPr>
              <w:t xml:space="preserve"> las localidades seleccionadas durante el</w:t>
            </w:r>
            <w:r w:rsidRPr="003A66DB">
              <w:rPr>
                <w:sz w:val="20"/>
                <w:szCs w:val="20"/>
              </w:rPr>
              <w:t xml:space="preserve"> periodo de tiempo analizado, y sobre el conocimiento de incidencia de otras organizaciones (método bola de nieve). Se excluyeron instituciones educativas como universidades. Solo se agregaron al indicador </w:t>
            </w:r>
            <w:proofErr w:type="spellStart"/>
            <w:r w:rsidRPr="003A66DB">
              <w:rPr>
                <w:sz w:val="20"/>
                <w:szCs w:val="20"/>
              </w:rPr>
              <w:t>ONGs</w:t>
            </w:r>
            <w:proofErr w:type="spellEnd"/>
            <w:r w:rsidRPr="003A66DB">
              <w:rPr>
                <w:sz w:val="20"/>
                <w:szCs w:val="20"/>
              </w:rPr>
              <w:t xml:space="preserve"> relacionadas con la promoción del desarrollo sustentable. </w:t>
            </w:r>
          </w:p>
        </w:tc>
      </w:tr>
      <w:tr w:rsidR="00963A26" w:rsidRPr="003A66DB" w14:paraId="6C3B5CA8" w14:textId="77777777" w:rsidTr="0033136E">
        <w:tc>
          <w:tcPr>
            <w:tcW w:w="2405" w:type="dxa"/>
          </w:tcPr>
          <w:p w14:paraId="72C90B51" w14:textId="77777777" w:rsidR="00963A26" w:rsidRPr="003A66DB" w:rsidRDefault="00963A26" w:rsidP="0033136E">
            <w:pPr>
              <w:rPr>
                <w:b/>
                <w:sz w:val="20"/>
                <w:szCs w:val="20"/>
              </w:rPr>
            </w:pPr>
            <w:r w:rsidRPr="003A66DB">
              <w:rPr>
                <w:b/>
                <w:sz w:val="20"/>
                <w:szCs w:val="20"/>
              </w:rPr>
              <w:t>Referencias</w:t>
            </w:r>
          </w:p>
        </w:tc>
        <w:tc>
          <w:tcPr>
            <w:tcW w:w="6423" w:type="dxa"/>
          </w:tcPr>
          <w:p w14:paraId="350AFCB1" w14:textId="5A77E6E2" w:rsidR="00963A26" w:rsidRPr="003A66DB" w:rsidRDefault="007511B5" w:rsidP="007511B5">
            <w:pPr>
              <w:rPr>
                <w:sz w:val="20"/>
                <w:szCs w:val="20"/>
              </w:rPr>
            </w:pPr>
            <w:r w:rsidRPr="003A66DB">
              <w:rPr>
                <w:sz w:val="20"/>
                <w:szCs w:val="20"/>
              </w:rPr>
              <w:t xml:space="preserve">Es utilizado como indicador de participación social para la sustentabilidad rural en </w:t>
            </w:r>
            <w:proofErr w:type="spellStart"/>
            <w:r w:rsidRPr="003A66DB">
              <w:rPr>
                <w:sz w:val="20"/>
                <w:szCs w:val="20"/>
              </w:rPr>
              <w:t>Fawaz-Yissi</w:t>
            </w:r>
            <w:proofErr w:type="spellEnd"/>
            <w:r w:rsidRPr="003A66DB">
              <w:rPr>
                <w:sz w:val="20"/>
                <w:szCs w:val="20"/>
              </w:rPr>
              <w:t xml:space="preserve"> y Vallejos-Cartes (2011). </w:t>
            </w:r>
          </w:p>
          <w:p w14:paraId="25C40688" w14:textId="06739B47" w:rsidR="007511B5" w:rsidRPr="003A66DB" w:rsidRDefault="007511B5" w:rsidP="00C9092B">
            <w:pPr>
              <w:rPr>
                <w:sz w:val="20"/>
                <w:szCs w:val="20"/>
              </w:rPr>
            </w:pPr>
            <w:proofErr w:type="spellStart"/>
            <w:r w:rsidRPr="003A66DB">
              <w:rPr>
                <w:sz w:val="20"/>
                <w:szCs w:val="20"/>
              </w:rPr>
              <w:t>Fawaz-Yissi</w:t>
            </w:r>
            <w:proofErr w:type="spellEnd"/>
            <w:r w:rsidRPr="003A66DB">
              <w:rPr>
                <w:sz w:val="20"/>
                <w:szCs w:val="20"/>
              </w:rPr>
              <w:t>, J</w:t>
            </w:r>
            <w:r w:rsidR="00FA2B98">
              <w:rPr>
                <w:sz w:val="20"/>
                <w:szCs w:val="20"/>
              </w:rPr>
              <w:t>ulia</w:t>
            </w:r>
            <w:r w:rsidRPr="003A66DB">
              <w:rPr>
                <w:sz w:val="20"/>
                <w:szCs w:val="20"/>
              </w:rPr>
              <w:t xml:space="preserve"> y Va</w:t>
            </w:r>
            <w:r w:rsidR="00FA2B98">
              <w:rPr>
                <w:sz w:val="20"/>
                <w:szCs w:val="20"/>
              </w:rPr>
              <w:t>llejos-Cartes</w:t>
            </w:r>
            <w:r w:rsidR="00C9092B">
              <w:rPr>
                <w:sz w:val="20"/>
                <w:szCs w:val="20"/>
              </w:rPr>
              <w:t>, Rosana</w:t>
            </w:r>
            <w:r w:rsidR="00FA2B98">
              <w:rPr>
                <w:sz w:val="20"/>
                <w:szCs w:val="20"/>
              </w:rPr>
              <w:t xml:space="preserve"> </w:t>
            </w:r>
            <w:r w:rsidR="00882CA3">
              <w:rPr>
                <w:sz w:val="20"/>
                <w:szCs w:val="20"/>
              </w:rPr>
              <w:t>(2011)</w:t>
            </w:r>
            <w:r w:rsidR="00C9092B">
              <w:rPr>
                <w:sz w:val="20"/>
                <w:szCs w:val="20"/>
              </w:rPr>
              <w:t>.</w:t>
            </w:r>
            <w:r w:rsidR="00882CA3">
              <w:rPr>
                <w:sz w:val="20"/>
                <w:szCs w:val="20"/>
              </w:rPr>
              <w:t xml:space="preserve"> “</w:t>
            </w:r>
            <w:r w:rsidRPr="003A66DB">
              <w:rPr>
                <w:sz w:val="20"/>
                <w:szCs w:val="20"/>
              </w:rPr>
              <w:t xml:space="preserve">Calidad de vida, ocupación, participación y roles de genero: un sistema de indicadores sociales </w:t>
            </w:r>
            <w:r w:rsidR="00882CA3">
              <w:rPr>
                <w:sz w:val="20"/>
                <w:szCs w:val="20"/>
              </w:rPr>
              <w:t>de sostenibilidad rural (Chile)”</w:t>
            </w:r>
            <w:r w:rsidR="00C9092B">
              <w:rPr>
                <w:sz w:val="20"/>
                <w:szCs w:val="20"/>
              </w:rPr>
              <w:t>.</w:t>
            </w:r>
            <w:r w:rsidRPr="003A66DB">
              <w:rPr>
                <w:sz w:val="20"/>
                <w:szCs w:val="20"/>
              </w:rPr>
              <w:t xml:space="preserve"> </w:t>
            </w:r>
            <w:r w:rsidRPr="003A66DB">
              <w:rPr>
                <w:i/>
                <w:sz w:val="20"/>
                <w:szCs w:val="20"/>
              </w:rPr>
              <w:t>Cuadernos de Desarrollo Rural</w:t>
            </w:r>
            <w:r w:rsidRPr="003A66DB">
              <w:rPr>
                <w:sz w:val="20"/>
                <w:szCs w:val="20"/>
              </w:rPr>
              <w:t xml:space="preserve">, </w:t>
            </w:r>
            <w:r w:rsidRPr="00FA2B98">
              <w:rPr>
                <w:sz w:val="20"/>
                <w:szCs w:val="20"/>
              </w:rPr>
              <w:t>8</w:t>
            </w:r>
            <w:r w:rsidRPr="003A66DB">
              <w:rPr>
                <w:i/>
                <w:sz w:val="20"/>
                <w:szCs w:val="20"/>
              </w:rPr>
              <w:t>,</w:t>
            </w:r>
            <w:r w:rsidRPr="003A66DB">
              <w:rPr>
                <w:sz w:val="20"/>
                <w:szCs w:val="20"/>
              </w:rPr>
              <w:t xml:space="preserve"> (</w:t>
            </w:r>
            <w:r w:rsidRPr="00C9092B">
              <w:rPr>
                <w:sz w:val="20"/>
                <w:szCs w:val="20"/>
              </w:rPr>
              <w:t>67</w:t>
            </w:r>
            <w:r w:rsidR="00C9092B">
              <w:rPr>
                <w:sz w:val="20"/>
                <w:szCs w:val="20"/>
              </w:rPr>
              <w:t xml:space="preserve">), pp. </w:t>
            </w:r>
            <w:r w:rsidRPr="003A66DB">
              <w:rPr>
                <w:sz w:val="20"/>
                <w:szCs w:val="20"/>
              </w:rPr>
              <w:t xml:space="preserve">45-68. </w:t>
            </w:r>
            <w:r w:rsidR="00C9092B">
              <w:rPr>
                <w:sz w:val="20"/>
                <w:szCs w:val="20"/>
              </w:rPr>
              <w:t>Recuperado de</w:t>
            </w:r>
            <w:r w:rsidR="00FA2B98">
              <w:rPr>
                <w:sz w:val="20"/>
                <w:szCs w:val="20"/>
              </w:rPr>
              <w:t xml:space="preserve"> </w:t>
            </w:r>
            <w:hyperlink r:id="rId39" w:history="1">
              <w:r w:rsidR="00FA2B98" w:rsidRPr="00540B32">
                <w:rPr>
                  <w:rStyle w:val="Hipervnculo"/>
                  <w:sz w:val="20"/>
                  <w:szCs w:val="20"/>
                </w:rPr>
                <w:t>http://www.scielo.org.co/pdf/cudr/v8n67/v8n67a03.pdf</w:t>
              </w:r>
            </w:hyperlink>
            <w:r w:rsidR="00FA2B98">
              <w:rPr>
                <w:sz w:val="20"/>
                <w:szCs w:val="20"/>
              </w:rPr>
              <w:t xml:space="preserve"> </w:t>
            </w:r>
          </w:p>
        </w:tc>
      </w:tr>
    </w:tbl>
    <w:p w14:paraId="3C5E7D49" w14:textId="7C19A6E6" w:rsidR="0033136E" w:rsidRPr="003A66DB" w:rsidRDefault="0033136E"/>
    <w:tbl>
      <w:tblPr>
        <w:tblStyle w:val="Tablaconcuadrcula"/>
        <w:tblW w:w="0" w:type="auto"/>
        <w:tblLook w:val="04A0" w:firstRow="1" w:lastRow="0" w:firstColumn="1" w:lastColumn="0" w:noHBand="0" w:noVBand="1"/>
      </w:tblPr>
      <w:tblGrid>
        <w:gridCol w:w="2405"/>
        <w:gridCol w:w="6423"/>
      </w:tblGrid>
      <w:tr w:rsidR="007511B5" w:rsidRPr="003A66DB" w14:paraId="60FCEB8F" w14:textId="77777777" w:rsidTr="003A66DB">
        <w:tc>
          <w:tcPr>
            <w:tcW w:w="8828" w:type="dxa"/>
            <w:gridSpan w:val="2"/>
          </w:tcPr>
          <w:p w14:paraId="686760E4" w14:textId="77777777" w:rsidR="007511B5" w:rsidRPr="003A66DB" w:rsidRDefault="007511B5" w:rsidP="003A66DB">
            <w:pPr>
              <w:jc w:val="center"/>
              <w:rPr>
                <w:b/>
                <w:sz w:val="20"/>
                <w:szCs w:val="20"/>
              </w:rPr>
            </w:pPr>
            <w:r w:rsidRPr="003A66DB">
              <w:rPr>
                <w:b/>
                <w:sz w:val="20"/>
                <w:szCs w:val="20"/>
              </w:rPr>
              <w:t>Ficha metodológica del indicador</w:t>
            </w:r>
          </w:p>
        </w:tc>
      </w:tr>
      <w:tr w:rsidR="007511B5" w:rsidRPr="003A66DB" w14:paraId="45196414" w14:textId="77777777" w:rsidTr="003A66DB">
        <w:trPr>
          <w:trHeight w:val="112"/>
        </w:trPr>
        <w:tc>
          <w:tcPr>
            <w:tcW w:w="8828" w:type="dxa"/>
            <w:gridSpan w:val="2"/>
            <w:shd w:val="clear" w:color="auto" w:fill="E7E6E6" w:themeFill="background2"/>
          </w:tcPr>
          <w:p w14:paraId="61E5B9E5" w14:textId="77777777" w:rsidR="007511B5" w:rsidRPr="003A66DB" w:rsidRDefault="007511B5" w:rsidP="003A66DB">
            <w:pPr>
              <w:rPr>
                <w:sz w:val="20"/>
                <w:szCs w:val="20"/>
              </w:rPr>
            </w:pPr>
          </w:p>
        </w:tc>
      </w:tr>
      <w:tr w:rsidR="007511B5" w:rsidRPr="003A66DB" w14:paraId="3B6346C8" w14:textId="77777777" w:rsidTr="003A66DB">
        <w:tc>
          <w:tcPr>
            <w:tcW w:w="2405" w:type="dxa"/>
          </w:tcPr>
          <w:p w14:paraId="7A211D97" w14:textId="77777777" w:rsidR="007511B5" w:rsidRPr="003A66DB" w:rsidRDefault="007511B5" w:rsidP="003A66DB">
            <w:pPr>
              <w:rPr>
                <w:b/>
                <w:sz w:val="20"/>
                <w:szCs w:val="20"/>
              </w:rPr>
            </w:pPr>
            <w:r w:rsidRPr="003A66DB">
              <w:rPr>
                <w:b/>
                <w:sz w:val="20"/>
                <w:szCs w:val="20"/>
              </w:rPr>
              <w:t>Tema</w:t>
            </w:r>
          </w:p>
        </w:tc>
        <w:tc>
          <w:tcPr>
            <w:tcW w:w="6423" w:type="dxa"/>
          </w:tcPr>
          <w:p w14:paraId="63793140" w14:textId="77777777" w:rsidR="007511B5" w:rsidRPr="003A66DB" w:rsidRDefault="007511B5" w:rsidP="003A66DB">
            <w:pPr>
              <w:rPr>
                <w:sz w:val="20"/>
                <w:szCs w:val="20"/>
              </w:rPr>
            </w:pPr>
            <w:r w:rsidRPr="003A66DB">
              <w:rPr>
                <w:sz w:val="20"/>
                <w:szCs w:val="20"/>
              </w:rPr>
              <w:t>Capital social</w:t>
            </w:r>
          </w:p>
        </w:tc>
      </w:tr>
      <w:tr w:rsidR="007511B5" w:rsidRPr="003A66DB" w14:paraId="4728C192" w14:textId="77777777" w:rsidTr="003A66DB">
        <w:trPr>
          <w:trHeight w:val="279"/>
        </w:trPr>
        <w:tc>
          <w:tcPr>
            <w:tcW w:w="2405" w:type="dxa"/>
          </w:tcPr>
          <w:p w14:paraId="6A9F3B06" w14:textId="77777777" w:rsidR="007511B5" w:rsidRPr="003A66DB" w:rsidRDefault="007511B5" w:rsidP="003A66DB">
            <w:pPr>
              <w:rPr>
                <w:b/>
                <w:sz w:val="20"/>
                <w:szCs w:val="20"/>
              </w:rPr>
            </w:pPr>
            <w:r w:rsidRPr="003A66DB">
              <w:rPr>
                <w:b/>
                <w:sz w:val="20"/>
                <w:szCs w:val="20"/>
              </w:rPr>
              <w:t>Nombre del indicador</w:t>
            </w:r>
          </w:p>
        </w:tc>
        <w:tc>
          <w:tcPr>
            <w:tcW w:w="6423" w:type="dxa"/>
          </w:tcPr>
          <w:p w14:paraId="79A8433F" w14:textId="275B3569" w:rsidR="007511B5" w:rsidRPr="003A66DB" w:rsidRDefault="007511B5" w:rsidP="007511B5">
            <w:pPr>
              <w:rPr>
                <w:sz w:val="20"/>
                <w:szCs w:val="20"/>
              </w:rPr>
            </w:pPr>
            <w:r w:rsidRPr="003A66DB">
              <w:rPr>
                <w:sz w:val="20"/>
                <w:szCs w:val="20"/>
              </w:rPr>
              <w:t>Vinculación con organismos gubernamentales (</w:t>
            </w:r>
            <w:proofErr w:type="spellStart"/>
            <w:r w:rsidRPr="003A66DB">
              <w:rPr>
                <w:sz w:val="20"/>
                <w:szCs w:val="20"/>
              </w:rPr>
              <w:t>OGs</w:t>
            </w:r>
            <w:proofErr w:type="spellEnd"/>
            <w:r w:rsidRPr="003A66DB">
              <w:rPr>
                <w:sz w:val="20"/>
                <w:szCs w:val="20"/>
              </w:rPr>
              <w:t>)</w:t>
            </w:r>
          </w:p>
        </w:tc>
      </w:tr>
      <w:tr w:rsidR="007511B5" w:rsidRPr="003A66DB" w14:paraId="7650DA68" w14:textId="77777777" w:rsidTr="003A66DB">
        <w:trPr>
          <w:trHeight w:val="65"/>
        </w:trPr>
        <w:tc>
          <w:tcPr>
            <w:tcW w:w="2405" w:type="dxa"/>
          </w:tcPr>
          <w:p w14:paraId="0196D748" w14:textId="77777777" w:rsidR="007511B5" w:rsidRPr="003A66DB" w:rsidRDefault="007511B5" w:rsidP="003A66DB">
            <w:pPr>
              <w:rPr>
                <w:b/>
                <w:sz w:val="20"/>
                <w:szCs w:val="20"/>
              </w:rPr>
            </w:pPr>
            <w:r w:rsidRPr="003A66DB">
              <w:rPr>
                <w:b/>
                <w:sz w:val="20"/>
                <w:szCs w:val="20"/>
              </w:rPr>
              <w:t>Tipo de indicador</w:t>
            </w:r>
          </w:p>
        </w:tc>
        <w:tc>
          <w:tcPr>
            <w:tcW w:w="6423" w:type="dxa"/>
          </w:tcPr>
          <w:p w14:paraId="12CDA573" w14:textId="77777777" w:rsidR="007511B5" w:rsidRPr="003A66DB" w:rsidRDefault="007511B5" w:rsidP="003A66DB">
            <w:pPr>
              <w:rPr>
                <w:sz w:val="20"/>
                <w:szCs w:val="20"/>
              </w:rPr>
            </w:pPr>
            <w:r w:rsidRPr="003A66DB">
              <w:rPr>
                <w:sz w:val="20"/>
                <w:szCs w:val="20"/>
              </w:rPr>
              <w:t xml:space="preserve">Sintético </w:t>
            </w:r>
          </w:p>
        </w:tc>
      </w:tr>
      <w:tr w:rsidR="007511B5" w:rsidRPr="003A66DB" w14:paraId="5480E335" w14:textId="77777777" w:rsidTr="003A66DB">
        <w:tc>
          <w:tcPr>
            <w:tcW w:w="2405" w:type="dxa"/>
          </w:tcPr>
          <w:p w14:paraId="16D7C4E0" w14:textId="77777777" w:rsidR="007511B5" w:rsidRPr="003A66DB" w:rsidRDefault="007511B5" w:rsidP="003A66DB">
            <w:pPr>
              <w:rPr>
                <w:b/>
                <w:sz w:val="20"/>
                <w:szCs w:val="20"/>
              </w:rPr>
            </w:pPr>
            <w:r w:rsidRPr="003A66DB">
              <w:rPr>
                <w:b/>
                <w:sz w:val="20"/>
                <w:szCs w:val="20"/>
              </w:rPr>
              <w:t>Definición</w:t>
            </w:r>
          </w:p>
        </w:tc>
        <w:tc>
          <w:tcPr>
            <w:tcW w:w="6423" w:type="dxa"/>
          </w:tcPr>
          <w:p w14:paraId="6EA8959F" w14:textId="222E7E21" w:rsidR="007511B5" w:rsidRPr="003A66DB" w:rsidRDefault="007511B5" w:rsidP="007511B5">
            <w:pPr>
              <w:rPr>
                <w:sz w:val="20"/>
                <w:szCs w:val="20"/>
              </w:rPr>
            </w:pPr>
            <w:r w:rsidRPr="003A66DB">
              <w:rPr>
                <w:sz w:val="20"/>
                <w:szCs w:val="20"/>
              </w:rPr>
              <w:t>Evaluá la existencia de vinculación de localidades con organismos gubernamentales (</w:t>
            </w:r>
            <w:proofErr w:type="spellStart"/>
            <w:r w:rsidRPr="003A66DB">
              <w:rPr>
                <w:sz w:val="20"/>
                <w:szCs w:val="20"/>
              </w:rPr>
              <w:t>OGs</w:t>
            </w:r>
            <w:proofErr w:type="spellEnd"/>
            <w:r w:rsidRPr="003A66DB">
              <w:rPr>
                <w:sz w:val="20"/>
                <w:szCs w:val="20"/>
              </w:rPr>
              <w:t xml:space="preserve">) relacionadas con la promoción del desarrollo sustentable (nivel estatal y federal), en relación con el tamaño de la población (densidad de </w:t>
            </w:r>
            <w:proofErr w:type="spellStart"/>
            <w:r w:rsidRPr="003A66DB">
              <w:rPr>
                <w:sz w:val="20"/>
                <w:szCs w:val="20"/>
              </w:rPr>
              <w:t>OGs</w:t>
            </w:r>
            <w:proofErr w:type="spellEnd"/>
            <w:r w:rsidRPr="003A66DB">
              <w:rPr>
                <w:sz w:val="20"/>
                <w:szCs w:val="20"/>
              </w:rPr>
              <w:t xml:space="preserve"> por habitante).</w:t>
            </w:r>
          </w:p>
        </w:tc>
      </w:tr>
      <w:tr w:rsidR="007511B5" w:rsidRPr="003A66DB" w14:paraId="068E904E" w14:textId="77777777" w:rsidTr="003A66DB">
        <w:tc>
          <w:tcPr>
            <w:tcW w:w="2405" w:type="dxa"/>
          </w:tcPr>
          <w:p w14:paraId="6F993833" w14:textId="77777777" w:rsidR="007511B5" w:rsidRPr="003A66DB" w:rsidRDefault="007511B5" w:rsidP="003A66DB">
            <w:pPr>
              <w:rPr>
                <w:b/>
                <w:sz w:val="20"/>
                <w:szCs w:val="20"/>
              </w:rPr>
            </w:pPr>
            <w:r w:rsidRPr="003A66DB">
              <w:rPr>
                <w:b/>
                <w:sz w:val="20"/>
                <w:szCs w:val="20"/>
              </w:rPr>
              <w:t>Propósito</w:t>
            </w:r>
          </w:p>
        </w:tc>
        <w:tc>
          <w:tcPr>
            <w:tcW w:w="6423" w:type="dxa"/>
          </w:tcPr>
          <w:p w14:paraId="640DF576" w14:textId="3E5DD9EF" w:rsidR="007511B5" w:rsidRPr="003A66DB" w:rsidRDefault="007511B5" w:rsidP="007511B5">
            <w:pPr>
              <w:rPr>
                <w:sz w:val="20"/>
                <w:szCs w:val="20"/>
              </w:rPr>
            </w:pPr>
            <w:r w:rsidRPr="003A66DB">
              <w:rPr>
                <w:sz w:val="20"/>
                <w:szCs w:val="20"/>
              </w:rPr>
              <w:t xml:space="preserve">Permite demostrar en que proporción existe vinculación entre una localidad y </w:t>
            </w:r>
            <w:proofErr w:type="spellStart"/>
            <w:r w:rsidRPr="003A66DB">
              <w:rPr>
                <w:sz w:val="20"/>
                <w:szCs w:val="20"/>
              </w:rPr>
              <w:t>OGs</w:t>
            </w:r>
            <w:proofErr w:type="spellEnd"/>
            <w:r w:rsidRPr="003A66DB">
              <w:rPr>
                <w:sz w:val="20"/>
                <w:szCs w:val="20"/>
              </w:rPr>
              <w:t xml:space="preserve"> de nivel estatal y federal.</w:t>
            </w:r>
          </w:p>
        </w:tc>
      </w:tr>
      <w:tr w:rsidR="007511B5" w:rsidRPr="003A66DB" w14:paraId="66A8B35D" w14:textId="77777777" w:rsidTr="003A66DB">
        <w:tc>
          <w:tcPr>
            <w:tcW w:w="8828" w:type="dxa"/>
            <w:gridSpan w:val="2"/>
          </w:tcPr>
          <w:p w14:paraId="2642AB0C" w14:textId="77777777" w:rsidR="007511B5" w:rsidRPr="003A66DB" w:rsidRDefault="007511B5" w:rsidP="003A66DB">
            <w:pPr>
              <w:rPr>
                <w:b/>
                <w:sz w:val="20"/>
                <w:szCs w:val="20"/>
              </w:rPr>
            </w:pPr>
            <w:r w:rsidRPr="003A66DB">
              <w:rPr>
                <w:b/>
                <w:sz w:val="20"/>
                <w:szCs w:val="20"/>
              </w:rPr>
              <w:t>Forma de cálculo</w:t>
            </w:r>
          </w:p>
        </w:tc>
      </w:tr>
      <w:tr w:rsidR="007511B5" w:rsidRPr="003A66DB" w14:paraId="000865AC" w14:textId="77777777" w:rsidTr="00BD788E">
        <w:trPr>
          <w:trHeight w:val="1047"/>
        </w:trPr>
        <w:tc>
          <w:tcPr>
            <w:tcW w:w="8828" w:type="dxa"/>
            <w:gridSpan w:val="2"/>
          </w:tcPr>
          <w:p w14:paraId="70F5E5FA" w14:textId="77777777" w:rsidR="007511B5" w:rsidRPr="00C9092B" w:rsidRDefault="007511B5" w:rsidP="003A66DB">
            <w:pPr>
              <w:jc w:val="both"/>
              <w:rPr>
                <w:sz w:val="18"/>
                <w:szCs w:val="18"/>
              </w:rPr>
            </w:pPr>
          </w:p>
          <w:p w14:paraId="248496F1" w14:textId="0E89EDC7" w:rsidR="007511B5" w:rsidRPr="00C9092B" w:rsidRDefault="007511B5" w:rsidP="003A66DB">
            <w:pPr>
              <w:jc w:val="center"/>
              <w:rPr>
                <w:sz w:val="18"/>
                <w:szCs w:val="18"/>
              </w:rPr>
            </w:pPr>
            <m:oMathPara>
              <m:oMath>
                <m:r>
                  <w:rPr>
                    <w:rFonts w:ascii="Cambria Math" w:hAnsi="Cambria Math"/>
                    <w:sz w:val="18"/>
                    <w:szCs w:val="18"/>
                  </w:rPr>
                  <m:t>Vinculación con OGs =</m:t>
                </m:r>
                <m:f>
                  <m:fPr>
                    <m:ctrlPr>
                      <w:rPr>
                        <w:rFonts w:ascii="Cambria Math" w:hAnsi="Cambria Math"/>
                        <w:i/>
                        <w:sz w:val="18"/>
                        <w:szCs w:val="18"/>
                      </w:rPr>
                    </m:ctrlPr>
                  </m:fPr>
                  <m:num>
                    <m:r>
                      <w:rPr>
                        <w:rFonts w:ascii="Cambria Math" w:hAnsi="Cambria Math"/>
                        <w:sz w:val="18"/>
                        <w:szCs w:val="18"/>
                      </w:rPr>
                      <m:t>Número de OGs</m:t>
                    </m:r>
                  </m:num>
                  <m:den>
                    <m:r>
                      <w:rPr>
                        <w:rFonts w:ascii="Cambria Math" w:hAnsi="Cambria Math"/>
                        <w:sz w:val="18"/>
                        <w:szCs w:val="18"/>
                      </w:rPr>
                      <m:t>Número de habitantes</m:t>
                    </m:r>
                  </m:den>
                </m:f>
              </m:oMath>
            </m:oMathPara>
          </w:p>
          <w:p w14:paraId="0D9F5D6B" w14:textId="77777777" w:rsidR="007511B5" w:rsidRPr="00C9092B" w:rsidRDefault="007511B5" w:rsidP="003A66DB">
            <w:pPr>
              <w:jc w:val="both"/>
              <w:rPr>
                <w:sz w:val="18"/>
                <w:szCs w:val="18"/>
              </w:rPr>
            </w:pPr>
          </w:p>
          <w:p w14:paraId="734A2F60" w14:textId="07F8CA3A" w:rsidR="007511B5" w:rsidRPr="00C9092B" w:rsidRDefault="007511B5" w:rsidP="003A66DB">
            <w:pPr>
              <w:jc w:val="both"/>
              <w:rPr>
                <w:rFonts w:eastAsiaTheme="minorEastAsia"/>
                <w:sz w:val="18"/>
                <w:szCs w:val="18"/>
              </w:rPr>
            </w:pPr>
            <m:oMath>
              <m:r>
                <w:rPr>
                  <w:rFonts w:ascii="Cambria Math" w:hAnsi="Cambria Math"/>
                  <w:sz w:val="18"/>
                  <w:szCs w:val="18"/>
                </w:rPr>
                <m:t>Densidad de OGs</m:t>
              </m:r>
            </m:oMath>
            <w:r w:rsidRPr="00C9092B">
              <w:rPr>
                <w:rFonts w:eastAsiaTheme="minorEastAsia"/>
                <w:sz w:val="18"/>
                <w:szCs w:val="18"/>
              </w:rPr>
              <w:t xml:space="preserve"> es igual al </w:t>
            </w:r>
            <m:oMath>
              <m:r>
                <w:rPr>
                  <w:rFonts w:ascii="Cambria Math" w:hAnsi="Cambria Math"/>
                  <w:sz w:val="18"/>
                  <w:szCs w:val="18"/>
                </w:rPr>
                <m:t>Número de OGs</m:t>
              </m:r>
            </m:oMath>
            <w:r w:rsidRPr="00C9092B">
              <w:rPr>
                <w:rFonts w:eastAsiaTheme="minorEastAsia"/>
                <w:sz w:val="18"/>
                <w:szCs w:val="18"/>
              </w:rPr>
              <w:t xml:space="preserve"> (nivel estatal y federal) que haya realizado al menos una actividad en la localidad en el periodo de tiempo analizado, entre el </w:t>
            </w:r>
            <m:oMath>
              <m:r>
                <w:rPr>
                  <w:rFonts w:ascii="Cambria Math" w:hAnsi="Cambria Math"/>
                  <w:sz w:val="18"/>
                  <w:szCs w:val="18"/>
                </w:rPr>
                <m:t>Número de habitantes</m:t>
              </m:r>
            </m:oMath>
            <w:r w:rsidRPr="00C9092B">
              <w:rPr>
                <w:rFonts w:eastAsiaTheme="minorEastAsia"/>
                <w:sz w:val="18"/>
                <w:szCs w:val="18"/>
              </w:rPr>
              <w:t xml:space="preserve"> de la localidad.</w:t>
            </w:r>
          </w:p>
        </w:tc>
      </w:tr>
      <w:tr w:rsidR="007511B5" w:rsidRPr="003A66DB" w14:paraId="62CA9B38" w14:textId="77777777" w:rsidTr="003A66DB">
        <w:tc>
          <w:tcPr>
            <w:tcW w:w="2405" w:type="dxa"/>
          </w:tcPr>
          <w:p w14:paraId="5D312B42" w14:textId="77777777" w:rsidR="007511B5" w:rsidRPr="003A66DB" w:rsidRDefault="007511B5" w:rsidP="003A66DB">
            <w:pPr>
              <w:rPr>
                <w:b/>
                <w:sz w:val="20"/>
                <w:szCs w:val="20"/>
              </w:rPr>
            </w:pPr>
            <w:r w:rsidRPr="003A66DB">
              <w:rPr>
                <w:b/>
                <w:sz w:val="20"/>
                <w:szCs w:val="20"/>
              </w:rPr>
              <w:t>Unidad de medida</w:t>
            </w:r>
          </w:p>
        </w:tc>
        <w:tc>
          <w:tcPr>
            <w:tcW w:w="6423" w:type="dxa"/>
          </w:tcPr>
          <w:p w14:paraId="42557086" w14:textId="4C1CD0C8" w:rsidR="007511B5" w:rsidRPr="003A66DB" w:rsidRDefault="007511B5" w:rsidP="003A66DB">
            <w:pPr>
              <w:rPr>
                <w:sz w:val="20"/>
                <w:szCs w:val="20"/>
              </w:rPr>
            </w:pPr>
            <w:proofErr w:type="spellStart"/>
            <w:r w:rsidRPr="003A66DB">
              <w:rPr>
                <w:sz w:val="20"/>
                <w:szCs w:val="20"/>
              </w:rPr>
              <w:t>OGs</w:t>
            </w:r>
            <w:proofErr w:type="spellEnd"/>
            <w:r w:rsidRPr="003A66DB">
              <w:rPr>
                <w:sz w:val="20"/>
                <w:szCs w:val="20"/>
              </w:rPr>
              <w:t>/habitante</w:t>
            </w:r>
          </w:p>
        </w:tc>
      </w:tr>
      <w:tr w:rsidR="007511B5" w:rsidRPr="003A66DB" w14:paraId="627B7346" w14:textId="77777777" w:rsidTr="003A66DB">
        <w:tc>
          <w:tcPr>
            <w:tcW w:w="2405" w:type="dxa"/>
          </w:tcPr>
          <w:p w14:paraId="11B1ABAF" w14:textId="77777777" w:rsidR="007511B5" w:rsidRPr="003A66DB" w:rsidRDefault="007511B5" w:rsidP="003A66DB">
            <w:pPr>
              <w:rPr>
                <w:b/>
                <w:sz w:val="20"/>
                <w:szCs w:val="20"/>
              </w:rPr>
            </w:pPr>
            <w:r w:rsidRPr="003A66DB">
              <w:rPr>
                <w:b/>
                <w:sz w:val="20"/>
                <w:szCs w:val="20"/>
              </w:rPr>
              <w:t>Expresión</w:t>
            </w:r>
          </w:p>
        </w:tc>
        <w:tc>
          <w:tcPr>
            <w:tcW w:w="6423" w:type="dxa"/>
          </w:tcPr>
          <w:p w14:paraId="6814011C" w14:textId="40188B16" w:rsidR="007511B5" w:rsidRPr="003A66DB" w:rsidRDefault="007511B5" w:rsidP="007511B5">
            <w:pPr>
              <w:rPr>
                <w:sz w:val="20"/>
                <w:szCs w:val="20"/>
              </w:rPr>
            </w:pPr>
            <w:r w:rsidRPr="003A66DB">
              <w:rPr>
                <w:sz w:val="20"/>
                <w:szCs w:val="20"/>
              </w:rPr>
              <w:t xml:space="preserve">Vinculación de una localidad con </w:t>
            </w:r>
            <w:proofErr w:type="spellStart"/>
            <w:r w:rsidRPr="003A66DB">
              <w:rPr>
                <w:sz w:val="20"/>
                <w:szCs w:val="20"/>
              </w:rPr>
              <w:t>OGs</w:t>
            </w:r>
            <w:proofErr w:type="spellEnd"/>
            <w:r w:rsidRPr="003A66DB">
              <w:rPr>
                <w:sz w:val="20"/>
                <w:szCs w:val="20"/>
              </w:rPr>
              <w:t xml:space="preserve"> en proporción al tamaño de la localidad (densidad </w:t>
            </w:r>
            <w:proofErr w:type="spellStart"/>
            <w:r w:rsidRPr="003A66DB">
              <w:rPr>
                <w:sz w:val="20"/>
                <w:szCs w:val="20"/>
              </w:rPr>
              <w:t>OGs</w:t>
            </w:r>
            <w:proofErr w:type="spellEnd"/>
            <w:r w:rsidRPr="003A66DB">
              <w:rPr>
                <w:sz w:val="20"/>
                <w:szCs w:val="20"/>
              </w:rPr>
              <w:t>/habitante). A mayor densidad, mayor vinculación en relación al número de habientes de la localidad.</w:t>
            </w:r>
          </w:p>
        </w:tc>
      </w:tr>
      <w:tr w:rsidR="007511B5" w:rsidRPr="003A66DB" w14:paraId="0C7E2EF8" w14:textId="77777777" w:rsidTr="003A66DB">
        <w:tc>
          <w:tcPr>
            <w:tcW w:w="2405" w:type="dxa"/>
          </w:tcPr>
          <w:p w14:paraId="3502380C" w14:textId="77777777" w:rsidR="007511B5" w:rsidRPr="003A66DB" w:rsidRDefault="007511B5" w:rsidP="003A66DB">
            <w:pPr>
              <w:rPr>
                <w:b/>
                <w:sz w:val="20"/>
                <w:szCs w:val="20"/>
              </w:rPr>
            </w:pPr>
            <w:r w:rsidRPr="003A66DB">
              <w:rPr>
                <w:b/>
                <w:sz w:val="20"/>
                <w:szCs w:val="20"/>
              </w:rPr>
              <w:t>Fuente de datos</w:t>
            </w:r>
          </w:p>
        </w:tc>
        <w:tc>
          <w:tcPr>
            <w:tcW w:w="6423" w:type="dxa"/>
          </w:tcPr>
          <w:p w14:paraId="5BFBFE95" w14:textId="11155AB2" w:rsidR="007511B5" w:rsidRPr="003A66DB" w:rsidRDefault="007511B5" w:rsidP="003A66DB">
            <w:pPr>
              <w:rPr>
                <w:sz w:val="20"/>
                <w:szCs w:val="20"/>
              </w:rPr>
            </w:pPr>
            <w:r w:rsidRPr="003A66DB">
              <w:rPr>
                <w:sz w:val="20"/>
                <w:szCs w:val="20"/>
              </w:rPr>
              <w:t>Se solicitó la información directamente a los organismos gubernamentales de índole estatal y federal, que dentro de sus objetivos principales incluyeran la promoción del desarrollo sustentable y cuidado del medio ambiente, a través de la Plataforma de Transparencia (</w:t>
            </w:r>
            <w:hyperlink r:id="rId40" w:history="1">
              <w:r w:rsidRPr="003A66DB">
                <w:rPr>
                  <w:rStyle w:val="Hipervnculo"/>
                  <w:sz w:val="20"/>
                  <w:szCs w:val="20"/>
                </w:rPr>
                <w:t>https://www.plataformadetransparencia.org.mx</w:t>
              </w:r>
            </w:hyperlink>
            <w:r w:rsidRPr="003A66DB">
              <w:rPr>
                <w:sz w:val="20"/>
                <w:szCs w:val="20"/>
              </w:rPr>
              <w:t>) del Instituto Nacional de Transparencia, Acceso a la Información y Protec</w:t>
            </w:r>
            <w:r w:rsidR="003A6339" w:rsidRPr="003A66DB">
              <w:rPr>
                <w:sz w:val="20"/>
                <w:szCs w:val="20"/>
              </w:rPr>
              <w:t>ción de Datos Personales (INAI)</w:t>
            </w:r>
            <w:r w:rsidR="00C9092B">
              <w:rPr>
                <w:sz w:val="20"/>
                <w:szCs w:val="20"/>
              </w:rPr>
              <w:t>,</w:t>
            </w:r>
            <w:r w:rsidR="003A6339" w:rsidRPr="003A66DB">
              <w:rPr>
                <w:sz w:val="20"/>
                <w:szCs w:val="20"/>
              </w:rPr>
              <w:t xml:space="preserve"> y acudiendo personalmente a las oficinas correspondientes de cada organismo.</w:t>
            </w:r>
            <w:r w:rsidRPr="003A66DB">
              <w:rPr>
                <w:sz w:val="20"/>
                <w:szCs w:val="20"/>
              </w:rPr>
              <w:t xml:space="preserve"> Se completó con la información disponible </w:t>
            </w:r>
            <w:r w:rsidR="00C9092B">
              <w:rPr>
                <w:sz w:val="20"/>
                <w:szCs w:val="20"/>
              </w:rPr>
              <w:t>en los</w:t>
            </w:r>
            <w:r w:rsidRPr="003A66DB">
              <w:rPr>
                <w:sz w:val="20"/>
                <w:szCs w:val="20"/>
              </w:rPr>
              <w:t xml:space="preserve"> sitios web </w:t>
            </w:r>
            <w:r w:rsidR="00C9092B" w:rsidRPr="003A66DB">
              <w:rPr>
                <w:sz w:val="20"/>
                <w:szCs w:val="20"/>
              </w:rPr>
              <w:t xml:space="preserve">de cada organismo </w:t>
            </w:r>
            <w:r w:rsidRPr="003A66DB">
              <w:rPr>
                <w:sz w:val="20"/>
                <w:szCs w:val="20"/>
              </w:rPr>
              <w:t>y en la plataforma de Datos Abiertos del Gobierno de México (</w:t>
            </w:r>
            <w:hyperlink r:id="rId41" w:history="1">
              <w:r w:rsidRPr="003A66DB">
                <w:rPr>
                  <w:rStyle w:val="Hipervnculo"/>
                  <w:sz w:val="20"/>
                  <w:szCs w:val="20"/>
                </w:rPr>
                <w:t>https://www.datos.gob.mx</w:t>
              </w:r>
            </w:hyperlink>
            <w:r w:rsidRPr="003A66DB">
              <w:rPr>
                <w:sz w:val="20"/>
                <w:szCs w:val="20"/>
              </w:rPr>
              <w:t>).</w:t>
            </w:r>
          </w:p>
          <w:p w14:paraId="244880B4" w14:textId="77777777" w:rsidR="007511B5" w:rsidRPr="003A66DB" w:rsidRDefault="007511B5" w:rsidP="003A66DB">
            <w:pPr>
              <w:rPr>
                <w:sz w:val="20"/>
                <w:szCs w:val="20"/>
              </w:rPr>
            </w:pPr>
            <w:r w:rsidRPr="003A66DB">
              <w:rPr>
                <w:sz w:val="20"/>
                <w:szCs w:val="20"/>
              </w:rPr>
              <w:t xml:space="preserve">Censo poblacional del Instituto Nacional de Estadística y Geografía (INEGI) disponible en su sitio web </w:t>
            </w:r>
            <w:hyperlink r:id="rId42" w:history="1">
              <w:r w:rsidRPr="003A66DB">
                <w:rPr>
                  <w:rStyle w:val="Hipervnculo"/>
                  <w:sz w:val="20"/>
                  <w:szCs w:val="20"/>
                </w:rPr>
                <w:t>https://www.inegi.org.mx</w:t>
              </w:r>
            </w:hyperlink>
          </w:p>
        </w:tc>
      </w:tr>
      <w:tr w:rsidR="007511B5" w:rsidRPr="003A66DB" w14:paraId="5F31D7E8" w14:textId="77777777" w:rsidTr="003A66DB">
        <w:tc>
          <w:tcPr>
            <w:tcW w:w="2405" w:type="dxa"/>
          </w:tcPr>
          <w:p w14:paraId="5FDC8EB3" w14:textId="7BF6765A" w:rsidR="007511B5" w:rsidRPr="003A66DB" w:rsidRDefault="007511B5" w:rsidP="003A66DB">
            <w:pPr>
              <w:rPr>
                <w:b/>
                <w:sz w:val="20"/>
                <w:szCs w:val="20"/>
              </w:rPr>
            </w:pPr>
            <w:r w:rsidRPr="003A66DB">
              <w:rPr>
                <w:b/>
                <w:sz w:val="20"/>
                <w:szCs w:val="20"/>
              </w:rPr>
              <w:t>Periodicidad</w:t>
            </w:r>
          </w:p>
        </w:tc>
        <w:tc>
          <w:tcPr>
            <w:tcW w:w="6423" w:type="dxa"/>
          </w:tcPr>
          <w:p w14:paraId="3A917F79" w14:textId="3AB95403" w:rsidR="007511B5" w:rsidRPr="003A66DB" w:rsidRDefault="007511B5" w:rsidP="003A66DB">
            <w:pPr>
              <w:rPr>
                <w:sz w:val="20"/>
                <w:szCs w:val="20"/>
              </w:rPr>
            </w:pPr>
            <w:r w:rsidRPr="003A66DB">
              <w:rPr>
                <w:sz w:val="20"/>
                <w:szCs w:val="20"/>
              </w:rPr>
              <w:t xml:space="preserve">Sujeto a la información disponible de los </w:t>
            </w:r>
            <w:proofErr w:type="spellStart"/>
            <w:r w:rsidRPr="003A66DB">
              <w:rPr>
                <w:sz w:val="20"/>
                <w:szCs w:val="20"/>
              </w:rPr>
              <w:t>OGs</w:t>
            </w:r>
            <w:proofErr w:type="spellEnd"/>
            <w:r w:rsidRPr="003A66DB">
              <w:rPr>
                <w:sz w:val="20"/>
                <w:szCs w:val="20"/>
              </w:rPr>
              <w:t>.</w:t>
            </w:r>
          </w:p>
          <w:p w14:paraId="2BBBD046" w14:textId="38233392" w:rsidR="007511B5" w:rsidRPr="003A66DB" w:rsidRDefault="007511B5" w:rsidP="003A66DB">
            <w:pPr>
              <w:rPr>
                <w:sz w:val="20"/>
                <w:szCs w:val="20"/>
              </w:rPr>
            </w:pPr>
            <w:r w:rsidRPr="003A66DB">
              <w:rPr>
                <w:sz w:val="20"/>
                <w:szCs w:val="20"/>
              </w:rPr>
              <w:t>Cada 10 años de acuerdo con el censo poblacional.</w:t>
            </w:r>
          </w:p>
        </w:tc>
      </w:tr>
      <w:tr w:rsidR="007511B5" w:rsidRPr="003A66DB" w14:paraId="64976E61" w14:textId="77777777" w:rsidTr="003A66DB">
        <w:tc>
          <w:tcPr>
            <w:tcW w:w="2405" w:type="dxa"/>
          </w:tcPr>
          <w:p w14:paraId="1634CE41" w14:textId="3B4AAB11" w:rsidR="007511B5" w:rsidRPr="003A66DB" w:rsidRDefault="007511B5" w:rsidP="003A66DB">
            <w:pPr>
              <w:rPr>
                <w:b/>
                <w:sz w:val="20"/>
                <w:szCs w:val="20"/>
              </w:rPr>
            </w:pPr>
            <w:r w:rsidRPr="003A66DB">
              <w:rPr>
                <w:b/>
                <w:sz w:val="20"/>
                <w:szCs w:val="20"/>
              </w:rPr>
              <w:t>Periodo con datos disponibles</w:t>
            </w:r>
          </w:p>
        </w:tc>
        <w:tc>
          <w:tcPr>
            <w:tcW w:w="6423" w:type="dxa"/>
          </w:tcPr>
          <w:p w14:paraId="24D5EB0E" w14:textId="01F6B618" w:rsidR="007511B5" w:rsidRPr="003A66DB" w:rsidRDefault="007511B5" w:rsidP="003A66DB">
            <w:pPr>
              <w:rPr>
                <w:sz w:val="20"/>
                <w:szCs w:val="20"/>
              </w:rPr>
            </w:pPr>
            <w:r w:rsidRPr="003A66DB">
              <w:rPr>
                <w:sz w:val="20"/>
                <w:szCs w:val="20"/>
              </w:rPr>
              <w:t xml:space="preserve">Sujeto a la información disponible de los </w:t>
            </w:r>
            <w:proofErr w:type="spellStart"/>
            <w:r w:rsidRPr="003A66DB">
              <w:rPr>
                <w:sz w:val="20"/>
                <w:szCs w:val="20"/>
              </w:rPr>
              <w:t>OGs</w:t>
            </w:r>
            <w:proofErr w:type="spellEnd"/>
            <w:r w:rsidRPr="003A66DB">
              <w:rPr>
                <w:sz w:val="20"/>
                <w:szCs w:val="20"/>
              </w:rPr>
              <w:t>, la mayoría contiene información histórica de 5 a 10 años atrás al actual.</w:t>
            </w:r>
          </w:p>
          <w:p w14:paraId="02D94778" w14:textId="77777777" w:rsidR="007511B5" w:rsidRPr="003A66DB" w:rsidRDefault="007511B5" w:rsidP="003A66DB">
            <w:pPr>
              <w:rPr>
                <w:sz w:val="20"/>
                <w:szCs w:val="20"/>
              </w:rPr>
            </w:pPr>
            <w:r w:rsidRPr="003A66DB">
              <w:rPr>
                <w:sz w:val="20"/>
                <w:szCs w:val="20"/>
              </w:rPr>
              <w:t>2000, 2010 y 2020 de acuerdo con el censo poblacional.</w:t>
            </w:r>
          </w:p>
        </w:tc>
      </w:tr>
      <w:tr w:rsidR="007511B5" w:rsidRPr="003A66DB" w14:paraId="1A48469F" w14:textId="77777777" w:rsidTr="003A66DB">
        <w:tc>
          <w:tcPr>
            <w:tcW w:w="2405" w:type="dxa"/>
          </w:tcPr>
          <w:p w14:paraId="20726A64" w14:textId="77777777" w:rsidR="007511B5" w:rsidRPr="003A66DB" w:rsidRDefault="007511B5" w:rsidP="003A66DB">
            <w:pPr>
              <w:rPr>
                <w:b/>
                <w:sz w:val="20"/>
                <w:szCs w:val="20"/>
              </w:rPr>
            </w:pPr>
            <w:r w:rsidRPr="003A66DB">
              <w:rPr>
                <w:b/>
                <w:sz w:val="20"/>
                <w:szCs w:val="20"/>
              </w:rPr>
              <w:t>Nivel de segregación geográfica</w:t>
            </w:r>
          </w:p>
        </w:tc>
        <w:tc>
          <w:tcPr>
            <w:tcW w:w="6423" w:type="dxa"/>
          </w:tcPr>
          <w:p w14:paraId="60683F11" w14:textId="77777777" w:rsidR="007511B5" w:rsidRPr="003A66DB" w:rsidRDefault="007511B5" w:rsidP="003A66DB">
            <w:pPr>
              <w:rPr>
                <w:sz w:val="20"/>
                <w:szCs w:val="20"/>
              </w:rPr>
            </w:pPr>
            <w:r w:rsidRPr="003A66DB">
              <w:rPr>
                <w:sz w:val="20"/>
                <w:szCs w:val="20"/>
              </w:rPr>
              <w:t xml:space="preserve">Ejidal y localidades, pero puede ser adecuada a nivel municipal y estatal. </w:t>
            </w:r>
          </w:p>
        </w:tc>
      </w:tr>
      <w:tr w:rsidR="007511B5" w:rsidRPr="003A66DB" w14:paraId="4763C231" w14:textId="77777777" w:rsidTr="003A66DB">
        <w:tc>
          <w:tcPr>
            <w:tcW w:w="2405" w:type="dxa"/>
          </w:tcPr>
          <w:p w14:paraId="61C9F443" w14:textId="77777777" w:rsidR="007511B5" w:rsidRPr="003A66DB" w:rsidRDefault="007511B5" w:rsidP="003A66DB">
            <w:pPr>
              <w:rPr>
                <w:b/>
                <w:sz w:val="20"/>
                <w:szCs w:val="20"/>
              </w:rPr>
            </w:pPr>
            <w:r w:rsidRPr="003A66DB">
              <w:rPr>
                <w:b/>
                <w:sz w:val="20"/>
                <w:szCs w:val="20"/>
              </w:rPr>
              <w:t>Nota técnica</w:t>
            </w:r>
          </w:p>
        </w:tc>
        <w:tc>
          <w:tcPr>
            <w:tcW w:w="6423" w:type="dxa"/>
          </w:tcPr>
          <w:p w14:paraId="1BAC9884" w14:textId="2110959F" w:rsidR="007511B5" w:rsidRPr="003A66DB" w:rsidRDefault="007511B5" w:rsidP="003A66DB">
            <w:pPr>
              <w:rPr>
                <w:sz w:val="20"/>
                <w:szCs w:val="20"/>
              </w:rPr>
            </w:pPr>
            <w:r w:rsidRPr="003A66DB">
              <w:rPr>
                <w:sz w:val="20"/>
                <w:szCs w:val="20"/>
              </w:rPr>
              <w:t>Sólo se agregaron al indicador organismos que dentro de sus objetivos principales incluyeran la promoción del desarrollo sustentable y cuidado del medio ambiente. Se excluyeron instituciones educativas como universidades, e instituciones de salud y seguridad publica.</w:t>
            </w:r>
          </w:p>
        </w:tc>
      </w:tr>
      <w:tr w:rsidR="007511B5" w:rsidRPr="003A66DB" w14:paraId="1470C933" w14:textId="77777777" w:rsidTr="003A66DB">
        <w:tc>
          <w:tcPr>
            <w:tcW w:w="2405" w:type="dxa"/>
          </w:tcPr>
          <w:p w14:paraId="591D9B28" w14:textId="77777777" w:rsidR="007511B5" w:rsidRPr="003A66DB" w:rsidRDefault="007511B5" w:rsidP="003A66DB">
            <w:pPr>
              <w:rPr>
                <w:b/>
                <w:sz w:val="20"/>
                <w:szCs w:val="20"/>
              </w:rPr>
            </w:pPr>
            <w:r w:rsidRPr="003A66DB">
              <w:rPr>
                <w:b/>
                <w:sz w:val="20"/>
                <w:szCs w:val="20"/>
              </w:rPr>
              <w:t>Referencias</w:t>
            </w:r>
          </w:p>
        </w:tc>
        <w:tc>
          <w:tcPr>
            <w:tcW w:w="6423" w:type="dxa"/>
          </w:tcPr>
          <w:p w14:paraId="5FD620B3" w14:textId="77777777" w:rsidR="007511B5" w:rsidRPr="003A66DB" w:rsidRDefault="007511B5" w:rsidP="003A66DB">
            <w:pPr>
              <w:rPr>
                <w:sz w:val="20"/>
                <w:szCs w:val="20"/>
              </w:rPr>
            </w:pPr>
            <w:r w:rsidRPr="003A66DB">
              <w:rPr>
                <w:sz w:val="20"/>
                <w:szCs w:val="20"/>
              </w:rPr>
              <w:t xml:space="preserve">Es utilizado como indicador de participación social para la sustentabilidad rural en </w:t>
            </w:r>
            <w:proofErr w:type="spellStart"/>
            <w:r w:rsidRPr="003A66DB">
              <w:rPr>
                <w:sz w:val="20"/>
                <w:szCs w:val="20"/>
              </w:rPr>
              <w:t>Fawaz-Yissi</w:t>
            </w:r>
            <w:proofErr w:type="spellEnd"/>
            <w:r w:rsidRPr="003A66DB">
              <w:rPr>
                <w:sz w:val="20"/>
                <w:szCs w:val="20"/>
              </w:rPr>
              <w:t xml:space="preserve"> y Vallejos-Cartes (2011). </w:t>
            </w:r>
          </w:p>
          <w:p w14:paraId="34B164B2" w14:textId="17A8E211" w:rsidR="007511B5" w:rsidRPr="003A66DB" w:rsidRDefault="00C9092B" w:rsidP="003A66DB">
            <w:pPr>
              <w:rPr>
                <w:sz w:val="20"/>
                <w:szCs w:val="20"/>
              </w:rPr>
            </w:pPr>
            <w:proofErr w:type="spellStart"/>
            <w:r w:rsidRPr="003A66DB">
              <w:rPr>
                <w:sz w:val="20"/>
                <w:szCs w:val="20"/>
              </w:rPr>
              <w:t>Fawaz-Yissi</w:t>
            </w:r>
            <w:proofErr w:type="spellEnd"/>
            <w:r w:rsidRPr="003A66DB">
              <w:rPr>
                <w:sz w:val="20"/>
                <w:szCs w:val="20"/>
              </w:rPr>
              <w:t>, J</w:t>
            </w:r>
            <w:r>
              <w:rPr>
                <w:sz w:val="20"/>
                <w:szCs w:val="20"/>
              </w:rPr>
              <w:t>ulia</w:t>
            </w:r>
            <w:r w:rsidRPr="003A66DB">
              <w:rPr>
                <w:sz w:val="20"/>
                <w:szCs w:val="20"/>
              </w:rPr>
              <w:t xml:space="preserve"> y Va</w:t>
            </w:r>
            <w:r>
              <w:rPr>
                <w:sz w:val="20"/>
                <w:szCs w:val="20"/>
              </w:rPr>
              <w:t>llejos-Cartes, Rosana (2011). “</w:t>
            </w:r>
            <w:r w:rsidRPr="003A66DB">
              <w:rPr>
                <w:sz w:val="20"/>
                <w:szCs w:val="20"/>
              </w:rPr>
              <w:t xml:space="preserve">Calidad de vida, ocupación, participación y roles de genero: un sistema de indicadores sociales </w:t>
            </w:r>
            <w:r>
              <w:rPr>
                <w:sz w:val="20"/>
                <w:szCs w:val="20"/>
              </w:rPr>
              <w:t>de sostenibilidad rural (Chile)”.</w:t>
            </w:r>
            <w:r w:rsidRPr="003A66DB">
              <w:rPr>
                <w:sz w:val="20"/>
                <w:szCs w:val="20"/>
              </w:rPr>
              <w:t xml:space="preserve"> </w:t>
            </w:r>
            <w:r w:rsidRPr="003A66DB">
              <w:rPr>
                <w:i/>
                <w:sz w:val="20"/>
                <w:szCs w:val="20"/>
              </w:rPr>
              <w:t>Cuadernos de Desarrollo Rural</w:t>
            </w:r>
            <w:r w:rsidRPr="003A66DB">
              <w:rPr>
                <w:sz w:val="20"/>
                <w:szCs w:val="20"/>
              </w:rPr>
              <w:t xml:space="preserve">, </w:t>
            </w:r>
            <w:r w:rsidRPr="00FA2B98">
              <w:rPr>
                <w:sz w:val="20"/>
                <w:szCs w:val="20"/>
              </w:rPr>
              <w:t>8</w:t>
            </w:r>
            <w:r w:rsidRPr="003A66DB">
              <w:rPr>
                <w:i/>
                <w:sz w:val="20"/>
                <w:szCs w:val="20"/>
              </w:rPr>
              <w:t>,</w:t>
            </w:r>
            <w:r w:rsidRPr="003A66DB">
              <w:rPr>
                <w:sz w:val="20"/>
                <w:szCs w:val="20"/>
              </w:rPr>
              <w:t xml:space="preserve"> (</w:t>
            </w:r>
            <w:r w:rsidRPr="00C9092B">
              <w:rPr>
                <w:sz w:val="20"/>
                <w:szCs w:val="20"/>
              </w:rPr>
              <w:t>67</w:t>
            </w:r>
            <w:r>
              <w:rPr>
                <w:sz w:val="20"/>
                <w:szCs w:val="20"/>
              </w:rPr>
              <w:t xml:space="preserve">), pp. </w:t>
            </w:r>
            <w:r w:rsidRPr="003A66DB">
              <w:rPr>
                <w:sz w:val="20"/>
                <w:szCs w:val="20"/>
              </w:rPr>
              <w:t xml:space="preserve">45-68. </w:t>
            </w:r>
            <w:r>
              <w:rPr>
                <w:sz w:val="20"/>
                <w:szCs w:val="20"/>
              </w:rPr>
              <w:t xml:space="preserve">Recuperado de </w:t>
            </w:r>
            <w:hyperlink r:id="rId43" w:history="1">
              <w:r w:rsidRPr="00540B32">
                <w:rPr>
                  <w:rStyle w:val="Hipervnculo"/>
                  <w:sz w:val="20"/>
                  <w:szCs w:val="20"/>
                </w:rPr>
                <w:t>http://www.scielo.org.co/pdf/cudr/v8n67/v8n67a03.pdf</w:t>
              </w:r>
            </w:hyperlink>
          </w:p>
        </w:tc>
      </w:tr>
    </w:tbl>
    <w:p w14:paraId="3394A414" w14:textId="516030C3" w:rsidR="007511B5" w:rsidRPr="003A66DB" w:rsidRDefault="007511B5">
      <w:r w:rsidRPr="003A66DB">
        <w:br w:type="page"/>
      </w:r>
    </w:p>
    <w:tbl>
      <w:tblPr>
        <w:tblStyle w:val="Tablaconcuadrcula"/>
        <w:tblW w:w="0" w:type="auto"/>
        <w:tblLook w:val="04A0" w:firstRow="1" w:lastRow="0" w:firstColumn="1" w:lastColumn="0" w:noHBand="0" w:noVBand="1"/>
      </w:tblPr>
      <w:tblGrid>
        <w:gridCol w:w="2405"/>
        <w:gridCol w:w="6423"/>
      </w:tblGrid>
      <w:tr w:rsidR="007511B5" w:rsidRPr="003A66DB" w14:paraId="1866F383" w14:textId="77777777" w:rsidTr="003A66DB">
        <w:tc>
          <w:tcPr>
            <w:tcW w:w="8828" w:type="dxa"/>
            <w:gridSpan w:val="2"/>
          </w:tcPr>
          <w:p w14:paraId="3F7F798D" w14:textId="77777777" w:rsidR="007511B5" w:rsidRPr="003A66DB" w:rsidRDefault="007511B5" w:rsidP="003A66DB">
            <w:pPr>
              <w:jc w:val="center"/>
              <w:rPr>
                <w:b/>
                <w:sz w:val="20"/>
                <w:szCs w:val="20"/>
              </w:rPr>
            </w:pPr>
            <w:r w:rsidRPr="003A66DB">
              <w:rPr>
                <w:b/>
                <w:sz w:val="20"/>
                <w:szCs w:val="20"/>
              </w:rPr>
              <w:t>Ficha metodológica del indicador</w:t>
            </w:r>
          </w:p>
        </w:tc>
      </w:tr>
      <w:tr w:rsidR="007511B5" w:rsidRPr="003A66DB" w14:paraId="3C31AC9F" w14:textId="77777777" w:rsidTr="003A66DB">
        <w:trPr>
          <w:trHeight w:val="112"/>
        </w:trPr>
        <w:tc>
          <w:tcPr>
            <w:tcW w:w="8828" w:type="dxa"/>
            <w:gridSpan w:val="2"/>
            <w:shd w:val="clear" w:color="auto" w:fill="E7E6E6" w:themeFill="background2"/>
          </w:tcPr>
          <w:p w14:paraId="4098AD00" w14:textId="77777777" w:rsidR="007511B5" w:rsidRPr="003A66DB" w:rsidRDefault="007511B5" w:rsidP="003A66DB">
            <w:pPr>
              <w:rPr>
                <w:sz w:val="20"/>
                <w:szCs w:val="20"/>
              </w:rPr>
            </w:pPr>
          </w:p>
        </w:tc>
      </w:tr>
      <w:tr w:rsidR="007511B5" w:rsidRPr="003A66DB" w14:paraId="4054B0F8" w14:textId="77777777" w:rsidTr="003A66DB">
        <w:tc>
          <w:tcPr>
            <w:tcW w:w="2405" w:type="dxa"/>
          </w:tcPr>
          <w:p w14:paraId="58B81E83" w14:textId="77777777" w:rsidR="007511B5" w:rsidRPr="003A66DB" w:rsidRDefault="007511B5" w:rsidP="003A66DB">
            <w:pPr>
              <w:rPr>
                <w:b/>
                <w:sz w:val="20"/>
                <w:szCs w:val="20"/>
              </w:rPr>
            </w:pPr>
            <w:r w:rsidRPr="003A66DB">
              <w:rPr>
                <w:b/>
                <w:sz w:val="20"/>
                <w:szCs w:val="20"/>
              </w:rPr>
              <w:t>Tema</w:t>
            </w:r>
          </w:p>
        </w:tc>
        <w:tc>
          <w:tcPr>
            <w:tcW w:w="6423" w:type="dxa"/>
          </w:tcPr>
          <w:p w14:paraId="2A775DC2" w14:textId="24D22859" w:rsidR="007511B5" w:rsidRPr="003A66DB" w:rsidRDefault="007511B5" w:rsidP="003A66DB">
            <w:pPr>
              <w:rPr>
                <w:sz w:val="20"/>
                <w:szCs w:val="20"/>
              </w:rPr>
            </w:pPr>
            <w:r w:rsidRPr="003A66DB">
              <w:rPr>
                <w:sz w:val="20"/>
                <w:szCs w:val="20"/>
              </w:rPr>
              <w:t>Capital financiero</w:t>
            </w:r>
          </w:p>
        </w:tc>
      </w:tr>
      <w:tr w:rsidR="007511B5" w:rsidRPr="003A66DB" w14:paraId="43F4E26C" w14:textId="77777777" w:rsidTr="003A66DB">
        <w:trPr>
          <w:trHeight w:val="279"/>
        </w:trPr>
        <w:tc>
          <w:tcPr>
            <w:tcW w:w="2405" w:type="dxa"/>
          </w:tcPr>
          <w:p w14:paraId="0C15FD9A" w14:textId="77777777" w:rsidR="007511B5" w:rsidRPr="003A66DB" w:rsidRDefault="007511B5" w:rsidP="003A66DB">
            <w:pPr>
              <w:rPr>
                <w:b/>
                <w:sz w:val="20"/>
                <w:szCs w:val="20"/>
              </w:rPr>
            </w:pPr>
            <w:r w:rsidRPr="003A66DB">
              <w:rPr>
                <w:b/>
                <w:sz w:val="20"/>
                <w:szCs w:val="20"/>
              </w:rPr>
              <w:t>Nombre del indicador</w:t>
            </w:r>
          </w:p>
        </w:tc>
        <w:tc>
          <w:tcPr>
            <w:tcW w:w="6423" w:type="dxa"/>
          </w:tcPr>
          <w:p w14:paraId="42AEB8D0" w14:textId="133C93F0" w:rsidR="007511B5" w:rsidRPr="003A66DB" w:rsidRDefault="007511B5" w:rsidP="009C4C4F">
            <w:pPr>
              <w:rPr>
                <w:sz w:val="20"/>
                <w:szCs w:val="20"/>
              </w:rPr>
            </w:pPr>
            <w:r w:rsidRPr="003A66DB">
              <w:rPr>
                <w:sz w:val="20"/>
                <w:szCs w:val="20"/>
              </w:rPr>
              <w:t>Inversión gubernamental</w:t>
            </w:r>
            <w:r w:rsidR="00DD402F" w:rsidRPr="003A66DB">
              <w:rPr>
                <w:sz w:val="20"/>
                <w:szCs w:val="20"/>
              </w:rPr>
              <w:t xml:space="preserve"> directa</w:t>
            </w:r>
            <w:r w:rsidRPr="003A66DB">
              <w:rPr>
                <w:sz w:val="20"/>
                <w:szCs w:val="20"/>
              </w:rPr>
              <w:t xml:space="preserve"> para </w:t>
            </w:r>
            <w:r w:rsidR="009C4C4F" w:rsidRPr="003A66DB">
              <w:rPr>
                <w:sz w:val="20"/>
                <w:szCs w:val="20"/>
              </w:rPr>
              <w:t>el</w:t>
            </w:r>
            <w:r w:rsidRPr="003A66DB">
              <w:rPr>
                <w:sz w:val="20"/>
                <w:szCs w:val="20"/>
              </w:rPr>
              <w:t xml:space="preserve"> desarrollo sustentable</w:t>
            </w:r>
          </w:p>
        </w:tc>
      </w:tr>
      <w:tr w:rsidR="007511B5" w:rsidRPr="003A66DB" w14:paraId="23CC0433" w14:textId="77777777" w:rsidTr="003A66DB">
        <w:trPr>
          <w:trHeight w:val="65"/>
        </w:trPr>
        <w:tc>
          <w:tcPr>
            <w:tcW w:w="2405" w:type="dxa"/>
          </w:tcPr>
          <w:p w14:paraId="249F216D" w14:textId="77777777" w:rsidR="007511B5" w:rsidRPr="003A66DB" w:rsidRDefault="007511B5" w:rsidP="003A66DB">
            <w:pPr>
              <w:rPr>
                <w:b/>
                <w:sz w:val="20"/>
                <w:szCs w:val="20"/>
              </w:rPr>
            </w:pPr>
            <w:r w:rsidRPr="003A66DB">
              <w:rPr>
                <w:b/>
                <w:sz w:val="20"/>
                <w:szCs w:val="20"/>
              </w:rPr>
              <w:t>Tipo de indicador</w:t>
            </w:r>
          </w:p>
        </w:tc>
        <w:tc>
          <w:tcPr>
            <w:tcW w:w="6423" w:type="dxa"/>
          </w:tcPr>
          <w:p w14:paraId="07D2246C" w14:textId="77777777" w:rsidR="007511B5" w:rsidRPr="003A66DB" w:rsidRDefault="007511B5" w:rsidP="003A66DB">
            <w:pPr>
              <w:rPr>
                <w:sz w:val="20"/>
                <w:szCs w:val="20"/>
              </w:rPr>
            </w:pPr>
            <w:r w:rsidRPr="003A66DB">
              <w:rPr>
                <w:sz w:val="20"/>
                <w:szCs w:val="20"/>
              </w:rPr>
              <w:t xml:space="preserve">Sintético </w:t>
            </w:r>
          </w:p>
        </w:tc>
      </w:tr>
      <w:tr w:rsidR="007511B5" w:rsidRPr="003A66DB" w14:paraId="1391A1A8" w14:textId="77777777" w:rsidTr="003A66DB">
        <w:tc>
          <w:tcPr>
            <w:tcW w:w="2405" w:type="dxa"/>
          </w:tcPr>
          <w:p w14:paraId="64C9DE82" w14:textId="77777777" w:rsidR="007511B5" w:rsidRPr="003A66DB" w:rsidRDefault="007511B5" w:rsidP="003A66DB">
            <w:pPr>
              <w:rPr>
                <w:b/>
                <w:sz w:val="20"/>
                <w:szCs w:val="20"/>
              </w:rPr>
            </w:pPr>
            <w:r w:rsidRPr="003A66DB">
              <w:rPr>
                <w:b/>
                <w:sz w:val="20"/>
                <w:szCs w:val="20"/>
              </w:rPr>
              <w:t>Definición</w:t>
            </w:r>
          </w:p>
        </w:tc>
        <w:tc>
          <w:tcPr>
            <w:tcW w:w="6423" w:type="dxa"/>
          </w:tcPr>
          <w:p w14:paraId="2F6A1418" w14:textId="1DE842A5" w:rsidR="007511B5" w:rsidRPr="003A66DB" w:rsidRDefault="007511B5" w:rsidP="007511B5">
            <w:pPr>
              <w:rPr>
                <w:sz w:val="20"/>
                <w:szCs w:val="20"/>
              </w:rPr>
            </w:pPr>
            <w:r w:rsidRPr="003A66DB">
              <w:rPr>
                <w:sz w:val="20"/>
                <w:szCs w:val="20"/>
              </w:rPr>
              <w:t xml:space="preserve">Es el monto económico invertido en una localidad o ejido para la promoción del desarrollo sustentable por parte de organismos gubernamentales. Incluye el monto invertido en programas, proyectos, campañas, acciones y capacitaciones durante un periodo de tiempo determinado. </w:t>
            </w:r>
          </w:p>
        </w:tc>
      </w:tr>
      <w:tr w:rsidR="007511B5" w:rsidRPr="003A66DB" w14:paraId="22571BD3" w14:textId="77777777" w:rsidTr="003A66DB">
        <w:tc>
          <w:tcPr>
            <w:tcW w:w="2405" w:type="dxa"/>
          </w:tcPr>
          <w:p w14:paraId="54F361B4" w14:textId="77777777" w:rsidR="007511B5" w:rsidRPr="003A66DB" w:rsidRDefault="007511B5" w:rsidP="003A66DB">
            <w:pPr>
              <w:rPr>
                <w:b/>
                <w:sz w:val="20"/>
                <w:szCs w:val="20"/>
              </w:rPr>
            </w:pPr>
            <w:r w:rsidRPr="003A66DB">
              <w:rPr>
                <w:b/>
                <w:sz w:val="20"/>
                <w:szCs w:val="20"/>
              </w:rPr>
              <w:t>Propósito</w:t>
            </w:r>
          </w:p>
        </w:tc>
        <w:tc>
          <w:tcPr>
            <w:tcW w:w="6423" w:type="dxa"/>
          </w:tcPr>
          <w:p w14:paraId="17F80EA9" w14:textId="253C59A4" w:rsidR="007511B5" w:rsidRPr="003A66DB" w:rsidRDefault="007511B5" w:rsidP="007511B5">
            <w:pPr>
              <w:rPr>
                <w:sz w:val="20"/>
                <w:szCs w:val="20"/>
              </w:rPr>
            </w:pPr>
            <w:r w:rsidRPr="003A66DB">
              <w:rPr>
                <w:sz w:val="20"/>
                <w:szCs w:val="20"/>
              </w:rPr>
              <w:t>Cuantifica la cantidad de dinero invertido por parte del organismos gubernamentales, de nivel estatal y federal, para la promoción del desarrollo sustentable en una localidad o ejido.</w:t>
            </w:r>
          </w:p>
        </w:tc>
      </w:tr>
      <w:tr w:rsidR="007511B5" w:rsidRPr="003A66DB" w14:paraId="7A12107E" w14:textId="77777777" w:rsidTr="003A66DB">
        <w:tc>
          <w:tcPr>
            <w:tcW w:w="8828" w:type="dxa"/>
            <w:gridSpan w:val="2"/>
          </w:tcPr>
          <w:p w14:paraId="02D32A80" w14:textId="77777777" w:rsidR="007511B5" w:rsidRPr="003A66DB" w:rsidRDefault="007511B5" w:rsidP="003A66DB">
            <w:pPr>
              <w:rPr>
                <w:b/>
                <w:sz w:val="20"/>
                <w:szCs w:val="20"/>
              </w:rPr>
            </w:pPr>
            <w:r w:rsidRPr="003A66DB">
              <w:rPr>
                <w:b/>
                <w:sz w:val="20"/>
                <w:szCs w:val="20"/>
              </w:rPr>
              <w:t>Forma de cálculo</w:t>
            </w:r>
          </w:p>
        </w:tc>
      </w:tr>
      <w:tr w:rsidR="007511B5" w:rsidRPr="003A66DB" w14:paraId="36288119" w14:textId="77777777" w:rsidTr="003A66DB">
        <w:trPr>
          <w:trHeight w:val="1326"/>
        </w:trPr>
        <w:tc>
          <w:tcPr>
            <w:tcW w:w="8828" w:type="dxa"/>
            <w:gridSpan w:val="2"/>
          </w:tcPr>
          <w:p w14:paraId="220FA11F" w14:textId="0226145A" w:rsidR="007511B5" w:rsidRPr="003A66DB" w:rsidRDefault="007511B5" w:rsidP="003A66DB">
            <w:pPr>
              <w:jc w:val="both"/>
              <w:rPr>
                <w:sz w:val="20"/>
                <w:szCs w:val="20"/>
              </w:rPr>
            </w:pPr>
          </w:p>
          <w:p w14:paraId="4CA4E9AB" w14:textId="67DBE287" w:rsidR="007511B5" w:rsidRPr="00C9092B" w:rsidRDefault="007511B5" w:rsidP="003A66DB">
            <w:pPr>
              <w:jc w:val="center"/>
              <w:rPr>
                <w:sz w:val="18"/>
                <w:szCs w:val="18"/>
              </w:rPr>
            </w:pPr>
            <m:oMathPara>
              <m:oMath>
                <m:r>
                  <w:rPr>
                    <w:rFonts w:ascii="Cambria Math" w:hAnsi="Cambria Math"/>
                    <w:sz w:val="18"/>
                    <w:szCs w:val="18"/>
                  </w:rPr>
                  <m:t>IGDS=</m:t>
                </m:r>
                <m:nary>
                  <m:naryPr>
                    <m:chr m:val="∑"/>
                    <m:subHide m:val="1"/>
                    <m:supHide m:val="1"/>
                    <m:ctrlPr>
                      <w:rPr>
                        <w:rFonts w:ascii="Cambria Math" w:hAnsi="Cambria Math"/>
                        <w:i/>
                        <w:sz w:val="18"/>
                        <w:szCs w:val="18"/>
                      </w:rPr>
                    </m:ctrlPr>
                  </m:naryPr>
                  <m:sub/>
                  <m:sup/>
                  <m:e>
                    <m:r>
                      <w:rPr>
                        <w:rFonts w:ascii="Cambria Math" w:hAnsi="Cambria Math"/>
                        <w:sz w:val="18"/>
                        <w:szCs w:val="18"/>
                      </w:rPr>
                      <m:t xml:space="preserve">Monto económico invertido por programa, proyecto, campaña, acciones y capacitaciones </m:t>
                    </m:r>
                  </m:e>
                </m:nary>
                <m:r>
                  <w:rPr>
                    <w:rFonts w:ascii="Cambria Math" w:hAnsi="Cambria Math"/>
                    <w:sz w:val="18"/>
                    <w:szCs w:val="18"/>
                  </w:rPr>
                  <m:t xml:space="preserve"> </m:t>
                </m:r>
              </m:oMath>
            </m:oMathPara>
          </w:p>
          <w:p w14:paraId="6DA522EE" w14:textId="197AC207" w:rsidR="007511B5" w:rsidRPr="00C9092B" w:rsidRDefault="007511B5" w:rsidP="003A66DB">
            <w:pPr>
              <w:jc w:val="both"/>
              <w:rPr>
                <w:sz w:val="18"/>
                <w:szCs w:val="18"/>
              </w:rPr>
            </w:pPr>
          </w:p>
          <w:p w14:paraId="1073664E" w14:textId="13548286" w:rsidR="007511B5" w:rsidRPr="003A66DB" w:rsidRDefault="007511B5" w:rsidP="007511B5">
            <w:pPr>
              <w:jc w:val="both"/>
              <w:rPr>
                <w:rFonts w:eastAsiaTheme="minorEastAsia"/>
                <w:sz w:val="20"/>
                <w:szCs w:val="20"/>
              </w:rPr>
            </w:pPr>
            <w:r w:rsidRPr="00C9092B">
              <w:rPr>
                <w:rFonts w:eastAsiaTheme="minorEastAsia"/>
                <w:sz w:val="18"/>
                <w:szCs w:val="18"/>
              </w:rPr>
              <w:t>Inversión gubernamental</w:t>
            </w:r>
            <w:r w:rsidR="00DD402F" w:rsidRPr="00C9092B">
              <w:rPr>
                <w:rFonts w:eastAsiaTheme="minorEastAsia"/>
                <w:sz w:val="18"/>
                <w:szCs w:val="18"/>
              </w:rPr>
              <w:t xml:space="preserve"> directa</w:t>
            </w:r>
            <w:r w:rsidRPr="00C9092B">
              <w:rPr>
                <w:rFonts w:eastAsiaTheme="minorEastAsia"/>
                <w:sz w:val="18"/>
                <w:szCs w:val="18"/>
              </w:rPr>
              <w:t xml:space="preserve"> para el desarrollo sustentable (</w:t>
            </w:r>
            <m:oMath>
              <m:r>
                <w:rPr>
                  <w:rFonts w:ascii="Cambria Math" w:eastAsiaTheme="minorEastAsia" w:hAnsi="Cambria Math"/>
                  <w:sz w:val="18"/>
                  <w:szCs w:val="18"/>
                </w:rPr>
                <m:t>IGDS</m:t>
              </m:r>
            </m:oMath>
            <w:r w:rsidRPr="00C9092B">
              <w:rPr>
                <w:rFonts w:eastAsiaTheme="minorEastAsia"/>
                <w:sz w:val="18"/>
                <w:szCs w:val="18"/>
              </w:rPr>
              <w:t>) es igual</w:t>
            </w:r>
            <w:r w:rsidR="00C9092B" w:rsidRPr="00C9092B">
              <w:rPr>
                <w:rFonts w:eastAsiaTheme="minorEastAsia"/>
                <w:sz w:val="18"/>
                <w:szCs w:val="18"/>
              </w:rPr>
              <w:t>,</w:t>
            </w:r>
            <w:r w:rsidRPr="00C9092B">
              <w:rPr>
                <w:rFonts w:eastAsiaTheme="minorEastAsia"/>
                <w:sz w:val="18"/>
                <w:szCs w:val="18"/>
              </w:rPr>
              <w:t xml:space="preserve"> a la sumatoria de los montos económicos (en pesos mexicanos) invertidos en una localidad, por programas, proyectos, campañas, acciones y capacitaciones realizadas por organismos gubernamentales en un periodo </w:t>
            </w:r>
            <w:r w:rsidR="000C06C5" w:rsidRPr="00C9092B">
              <w:rPr>
                <w:rFonts w:eastAsiaTheme="minorEastAsia"/>
                <w:sz w:val="18"/>
                <w:szCs w:val="18"/>
              </w:rPr>
              <w:t xml:space="preserve">de tiempo </w:t>
            </w:r>
            <w:r w:rsidRPr="00C9092B">
              <w:rPr>
                <w:rFonts w:eastAsiaTheme="minorEastAsia"/>
                <w:sz w:val="18"/>
                <w:szCs w:val="18"/>
              </w:rPr>
              <w:t xml:space="preserve">determinado. </w:t>
            </w:r>
          </w:p>
        </w:tc>
      </w:tr>
      <w:tr w:rsidR="007511B5" w:rsidRPr="003A66DB" w14:paraId="2D21DE07" w14:textId="77777777" w:rsidTr="003A66DB">
        <w:tc>
          <w:tcPr>
            <w:tcW w:w="2405" w:type="dxa"/>
          </w:tcPr>
          <w:p w14:paraId="4AED6FDA" w14:textId="77777777" w:rsidR="007511B5" w:rsidRPr="003A66DB" w:rsidRDefault="007511B5" w:rsidP="003A66DB">
            <w:pPr>
              <w:rPr>
                <w:b/>
                <w:sz w:val="20"/>
                <w:szCs w:val="20"/>
              </w:rPr>
            </w:pPr>
            <w:r w:rsidRPr="003A66DB">
              <w:rPr>
                <w:b/>
                <w:sz w:val="20"/>
                <w:szCs w:val="20"/>
              </w:rPr>
              <w:t>Unidad de medida</w:t>
            </w:r>
          </w:p>
        </w:tc>
        <w:tc>
          <w:tcPr>
            <w:tcW w:w="6423" w:type="dxa"/>
          </w:tcPr>
          <w:p w14:paraId="11E8DAE2" w14:textId="18F9D1A5" w:rsidR="007511B5" w:rsidRPr="003A66DB" w:rsidRDefault="007511B5" w:rsidP="003A66DB">
            <w:pPr>
              <w:rPr>
                <w:sz w:val="20"/>
                <w:szCs w:val="20"/>
              </w:rPr>
            </w:pPr>
            <w:r w:rsidRPr="003A66DB">
              <w:rPr>
                <w:sz w:val="20"/>
                <w:szCs w:val="20"/>
              </w:rPr>
              <w:t>Pesos mexicanos</w:t>
            </w:r>
          </w:p>
        </w:tc>
      </w:tr>
      <w:tr w:rsidR="007511B5" w:rsidRPr="003A66DB" w14:paraId="47D84511" w14:textId="77777777" w:rsidTr="003A66DB">
        <w:tc>
          <w:tcPr>
            <w:tcW w:w="2405" w:type="dxa"/>
          </w:tcPr>
          <w:p w14:paraId="074F88CA" w14:textId="77777777" w:rsidR="007511B5" w:rsidRPr="003A66DB" w:rsidRDefault="007511B5" w:rsidP="003A66DB">
            <w:pPr>
              <w:rPr>
                <w:b/>
                <w:sz w:val="20"/>
                <w:szCs w:val="20"/>
              </w:rPr>
            </w:pPr>
            <w:r w:rsidRPr="003A66DB">
              <w:rPr>
                <w:b/>
                <w:sz w:val="20"/>
                <w:szCs w:val="20"/>
              </w:rPr>
              <w:t>Expresión</w:t>
            </w:r>
          </w:p>
        </w:tc>
        <w:tc>
          <w:tcPr>
            <w:tcW w:w="6423" w:type="dxa"/>
          </w:tcPr>
          <w:p w14:paraId="113F637C" w14:textId="17FE9A55" w:rsidR="007511B5" w:rsidRPr="003A66DB" w:rsidRDefault="007511B5" w:rsidP="007511B5">
            <w:pPr>
              <w:rPr>
                <w:sz w:val="20"/>
                <w:szCs w:val="20"/>
              </w:rPr>
            </w:pPr>
            <w:r w:rsidRPr="003A66DB">
              <w:rPr>
                <w:sz w:val="20"/>
                <w:szCs w:val="20"/>
              </w:rPr>
              <w:t xml:space="preserve">Monto económico invertido por organismos gubernamentales </w:t>
            </w:r>
            <w:r w:rsidR="00EB675D" w:rsidRPr="003A66DB">
              <w:rPr>
                <w:sz w:val="20"/>
                <w:szCs w:val="20"/>
              </w:rPr>
              <w:t xml:space="preserve">en </w:t>
            </w:r>
            <w:r w:rsidR="00EB675D" w:rsidRPr="003A66DB">
              <w:rPr>
                <w:rFonts w:eastAsiaTheme="minorEastAsia"/>
                <w:sz w:val="20"/>
                <w:szCs w:val="20"/>
              </w:rPr>
              <w:t xml:space="preserve">programas, proyectos, campañas, acciones y capacitaciones </w:t>
            </w:r>
            <w:r w:rsidR="00EB675D" w:rsidRPr="003A66DB">
              <w:rPr>
                <w:sz w:val="20"/>
                <w:szCs w:val="20"/>
              </w:rPr>
              <w:t>para</w:t>
            </w:r>
            <w:r w:rsidRPr="003A66DB">
              <w:rPr>
                <w:sz w:val="20"/>
                <w:szCs w:val="20"/>
              </w:rPr>
              <w:t xml:space="preserve"> la promoción del desarrollo sustentable. </w:t>
            </w:r>
          </w:p>
        </w:tc>
      </w:tr>
      <w:tr w:rsidR="007511B5" w:rsidRPr="003A66DB" w14:paraId="77AD5666" w14:textId="77777777" w:rsidTr="003A66DB">
        <w:tc>
          <w:tcPr>
            <w:tcW w:w="2405" w:type="dxa"/>
          </w:tcPr>
          <w:p w14:paraId="4EDE7FC8" w14:textId="77777777" w:rsidR="007511B5" w:rsidRPr="003A66DB" w:rsidRDefault="007511B5" w:rsidP="003A66DB">
            <w:pPr>
              <w:rPr>
                <w:b/>
                <w:sz w:val="20"/>
                <w:szCs w:val="20"/>
              </w:rPr>
            </w:pPr>
            <w:r w:rsidRPr="003A66DB">
              <w:rPr>
                <w:b/>
                <w:sz w:val="20"/>
                <w:szCs w:val="20"/>
              </w:rPr>
              <w:t>Fuente de datos</w:t>
            </w:r>
          </w:p>
        </w:tc>
        <w:tc>
          <w:tcPr>
            <w:tcW w:w="6423" w:type="dxa"/>
          </w:tcPr>
          <w:p w14:paraId="46885839" w14:textId="5F3211F5" w:rsidR="007511B5" w:rsidRPr="003A66DB" w:rsidRDefault="007511B5" w:rsidP="00C9092B">
            <w:pPr>
              <w:rPr>
                <w:sz w:val="20"/>
                <w:szCs w:val="20"/>
              </w:rPr>
            </w:pPr>
            <w:r w:rsidRPr="003A66DB">
              <w:rPr>
                <w:sz w:val="20"/>
                <w:szCs w:val="20"/>
              </w:rPr>
              <w:t>Se solicitó la información directamente a los organismos gubernamentales de índole estatal y federal, que dentro de sus objetivos principales incluyeran la promoción del desarrollo sustentable y cuidado del medio ambiente, a través de la Plataforma de Transparencia (</w:t>
            </w:r>
            <w:hyperlink r:id="rId44" w:history="1">
              <w:r w:rsidRPr="003A66DB">
                <w:rPr>
                  <w:rStyle w:val="Hipervnculo"/>
                  <w:sz w:val="20"/>
                  <w:szCs w:val="20"/>
                </w:rPr>
                <w:t>https://www.plataformadetransparencia.org.mx</w:t>
              </w:r>
            </w:hyperlink>
            <w:r w:rsidRPr="003A66DB">
              <w:rPr>
                <w:sz w:val="20"/>
                <w:szCs w:val="20"/>
              </w:rPr>
              <w:t>) del Instituto Nacional de Transparencia, Acceso a la Información y Protecc</w:t>
            </w:r>
            <w:r w:rsidR="003A6339" w:rsidRPr="003A66DB">
              <w:rPr>
                <w:sz w:val="20"/>
                <w:szCs w:val="20"/>
              </w:rPr>
              <w:t>ión de Datos Personales (INAI)</w:t>
            </w:r>
            <w:r w:rsidR="00C9092B">
              <w:rPr>
                <w:sz w:val="20"/>
                <w:szCs w:val="20"/>
              </w:rPr>
              <w:t>,</w:t>
            </w:r>
            <w:r w:rsidR="003A6339" w:rsidRPr="003A66DB">
              <w:rPr>
                <w:sz w:val="20"/>
                <w:szCs w:val="20"/>
              </w:rPr>
              <w:t xml:space="preserve"> y acudiendo personalmente a las oficinas correspondientes de cada organismo. </w:t>
            </w:r>
            <w:r w:rsidRPr="003A66DB">
              <w:rPr>
                <w:sz w:val="20"/>
                <w:szCs w:val="20"/>
              </w:rPr>
              <w:t xml:space="preserve">Se completó con la información disponible </w:t>
            </w:r>
            <w:r w:rsidR="00C9092B">
              <w:rPr>
                <w:sz w:val="20"/>
                <w:szCs w:val="20"/>
              </w:rPr>
              <w:t>en los</w:t>
            </w:r>
            <w:r w:rsidRPr="003A66DB">
              <w:rPr>
                <w:sz w:val="20"/>
                <w:szCs w:val="20"/>
              </w:rPr>
              <w:t xml:space="preserve"> sitios web </w:t>
            </w:r>
            <w:r w:rsidR="00C9092B" w:rsidRPr="003A66DB">
              <w:rPr>
                <w:sz w:val="20"/>
                <w:szCs w:val="20"/>
              </w:rPr>
              <w:t xml:space="preserve">de cada organismo </w:t>
            </w:r>
            <w:r w:rsidRPr="003A66DB">
              <w:rPr>
                <w:sz w:val="20"/>
                <w:szCs w:val="20"/>
              </w:rPr>
              <w:t>y en la plataforma de Datos Abiertos del Gobierno de México (</w:t>
            </w:r>
            <w:hyperlink r:id="rId45" w:history="1">
              <w:r w:rsidRPr="003A66DB">
                <w:rPr>
                  <w:rStyle w:val="Hipervnculo"/>
                  <w:sz w:val="20"/>
                  <w:szCs w:val="20"/>
                </w:rPr>
                <w:t>https://www.datos.gob.mx</w:t>
              </w:r>
            </w:hyperlink>
            <w:r w:rsidRPr="003A66DB">
              <w:rPr>
                <w:sz w:val="20"/>
                <w:szCs w:val="20"/>
              </w:rPr>
              <w:t>).</w:t>
            </w:r>
          </w:p>
        </w:tc>
      </w:tr>
      <w:tr w:rsidR="007511B5" w:rsidRPr="003A66DB" w14:paraId="6D1434BC" w14:textId="77777777" w:rsidTr="003A66DB">
        <w:tc>
          <w:tcPr>
            <w:tcW w:w="2405" w:type="dxa"/>
          </w:tcPr>
          <w:p w14:paraId="4FD88323" w14:textId="77777777" w:rsidR="007511B5" w:rsidRPr="003A66DB" w:rsidRDefault="007511B5" w:rsidP="003A66DB">
            <w:pPr>
              <w:rPr>
                <w:b/>
                <w:sz w:val="20"/>
                <w:szCs w:val="20"/>
              </w:rPr>
            </w:pPr>
            <w:r w:rsidRPr="003A66DB">
              <w:rPr>
                <w:b/>
                <w:sz w:val="20"/>
                <w:szCs w:val="20"/>
              </w:rPr>
              <w:t>Periodicidad</w:t>
            </w:r>
          </w:p>
        </w:tc>
        <w:tc>
          <w:tcPr>
            <w:tcW w:w="6423" w:type="dxa"/>
          </w:tcPr>
          <w:p w14:paraId="65CFB9B5" w14:textId="3F4D8028" w:rsidR="007511B5" w:rsidRPr="003A66DB" w:rsidRDefault="007511B5" w:rsidP="003A66DB">
            <w:pPr>
              <w:rPr>
                <w:sz w:val="20"/>
                <w:szCs w:val="20"/>
              </w:rPr>
            </w:pPr>
            <w:r w:rsidRPr="003A66DB">
              <w:rPr>
                <w:sz w:val="20"/>
                <w:szCs w:val="20"/>
              </w:rPr>
              <w:t>Sujeto a la información disponible de los organismos gubernamentales.</w:t>
            </w:r>
          </w:p>
        </w:tc>
      </w:tr>
      <w:tr w:rsidR="007511B5" w:rsidRPr="003A66DB" w14:paraId="4B127D33" w14:textId="77777777" w:rsidTr="003A66DB">
        <w:tc>
          <w:tcPr>
            <w:tcW w:w="2405" w:type="dxa"/>
          </w:tcPr>
          <w:p w14:paraId="3B380449" w14:textId="77777777" w:rsidR="007511B5" w:rsidRPr="003A66DB" w:rsidRDefault="007511B5" w:rsidP="003A66DB">
            <w:pPr>
              <w:rPr>
                <w:b/>
                <w:sz w:val="20"/>
                <w:szCs w:val="20"/>
              </w:rPr>
            </w:pPr>
            <w:r w:rsidRPr="003A66DB">
              <w:rPr>
                <w:b/>
                <w:sz w:val="20"/>
                <w:szCs w:val="20"/>
              </w:rPr>
              <w:t>Periodo con datos disponibles</w:t>
            </w:r>
          </w:p>
        </w:tc>
        <w:tc>
          <w:tcPr>
            <w:tcW w:w="6423" w:type="dxa"/>
          </w:tcPr>
          <w:p w14:paraId="51B29532" w14:textId="7B7E81FB" w:rsidR="007511B5" w:rsidRPr="003A66DB" w:rsidRDefault="007511B5" w:rsidP="003A66DB">
            <w:pPr>
              <w:rPr>
                <w:sz w:val="20"/>
                <w:szCs w:val="20"/>
              </w:rPr>
            </w:pPr>
            <w:r w:rsidRPr="003A66DB">
              <w:rPr>
                <w:sz w:val="20"/>
                <w:szCs w:val="20"/>
              </w:rPr>
              <w:t>Sujeto a la información disponible de las organismos gubernamentales, la mayoría contiene información histórica de 5 a 10 años atrás al actual.</w:t>
            </w:r>
          </w:p>
        </w:tc>
      </w:tr>
      <w:tr w:rsidR="007511B5" w:rsidRPr="003A66DB" w14:paraId="3C96EBFA" w14:textId="77777777" w:rsidTr="003A66DB">
        <w:tc>
          <w:tcPr>
            <w:tcW w:w="2405" w:type="dxa"/>
          </w:tcPr>
          <w:p w14:paraId="1F59E5CC" w14:textId="77777777" w:rsidR="007511B5" w:rsidRPr="003A66DB" w:rsidRDefault="007511B5" w:rsidP="003A66DB">
            <w:pPr>
              <w:rPr>
                <w:b/>
                <w:sz w:val="20"/>
                <w:szCs w:val="20"/>
              </w:rPr>
            </w:pPr>
            <w:r w:rsidRPr="003A66DB">
              <w:rPr>
                <w:b/>
                <w:sz w:val="20"/>
                <w:szCs w:val="20"/>
              </w:rPr>
              <w:t>Nivel de segregación geográfica</w:t>
            </w:r>
          </w:p>
        </w:tc>
        <w:tc>
          <w:tcPr>
            <w:tcW w:w="6423" w:type="dxa"/>
          </w:tcPr>
          <w:p w14:paraId="56D17589" w14:textId="77777777" w:rsidR="007511B5" w:rsidRPr="003A66DB" w:rsidRDefault="007511B5" w:rsidP="003A66DB">
            <w:pPr>
              <w:rPr>
                <w:sz w:val="20"/>
                <w:szCs w:val="20"/>
              </w:rPr>
            </w:pPr>
            <w:r w:rsidRPr="003A66DB">
              <w:rPr>
                <w:sz w:val="20"/>
                <w:szCs w:val="20"/>
              </w:rPr>
              <w:t xml:space="preserve">Ejidal y localidades, pero puede ser adecuada a nivel municipal y estatal. </w:t>
            </w:r>
          </w:p>
        </w:tc>
      </w:tr>
      <w:tr w:rsidR="007511B5" w:rsidRPr="003A66DB" w14:paraId="1900B1FF" w14:textId="77777777" w:rsidTr="003A66DB">
        <w:tc>
          <w:tcPr>
            <w:tcW w:w="2405" w:type="dxa"/>
          </w:tcPr>
          <w:p w14:paraId="04E79C2F" w14:textId="77777777" w:rsidR="007511B5" w:rsidRPr="003A66DB" w:rsidRDefault="007511B5" w:rsidP="003A66DB">
            <w:pPr>
              <w:rPr>
                <w:b/>
                <w:sz w:val="20"/>
                <w:szCs w:val="20"/>
              </w:rPr>
            </w:pPr>
            <w:r w:rsidRPr="003A66DB">
              <w:rPr>
                <w:b/>
                <w:sz w:val="20"/>
                <w:szCs w:val="20"/>
              </w:rPr>
              <w:t>Nota técnica</w:t>
            </w:r>
          </w:p>
        </w:tc>
        <w:tc>
          <w:tcPr>
            <w:tcW w:w="6423" w:type="dxa"/>
          </w:tcPr>
          <w:p w14:paraId="445F59B1" w14:textId="70377C9A" w:rsidR="007511B5" w:rsidRPr="003A66DB" w:rsidRDefault="00EB675D" w:rsidP="003A66DB">
            <w:pPr>
              <w:rPr>
                <w:sz w:val="20"/>
                <w:szCs w:val="20"/>
              </w:rPr>
            </w:pPr>
            <w:r w:rsidRPr="003A66DB">
              <w:rPr>
                <w:sz w:val="20"/>
                <w:szCs w:val="20"/>
              </w:rPr>
              <w:t>Só</w:t>
            </w:r>
            <w:r w:rsidR="007511B5" w:rsidRPr="003A66DB">
              <w:rPr>
                <w:sz w:val="20"/>
                <w:szCs w:val="20"/>
              </w:rPr>
              <w:t>lo se agregaron al indicador los programas de organismos gubernamentales que dentro de sus objetivos principales incluyeran la promoción del desarrollo sustentable y cuidado del medio ambiente. Se excluyeron instituciones educativas como universidades, e instituciones de salud y seguridad publica.</w:t>
            </w:r>
          </w:p>
        </w:tc>
      </w:tr>
      <w:tr w:rsidR="007511B5" w:rsidRPr="003A66DB" w14:paraId="52E65797" w14:textId="77777777" w:rsidTr="003A66DB">
        <w:tc>
          <w:tcPr>
            <w:tcW w:w="2405" w:type="dxa"/>
          </w:tcPr>
          <w:p w14:paraId="4AB93D2E" w14:textId="77777777" w:rsidR="007511B5" w:rsidRPr="003A66DB" w:rsidRDefault="007511B5" w:rsidP="003A66DB">
            <w:pPr>
              <w:rPr>
                <w:b/>
                <w:sz w:val="20"/>
                <w:szCs w:val="20"/>
              </w:rPr>
            </w:pPr>
            <w:r w:rsidRPr="003A66DB">
              <w:rPr>
                <w:b/>
                <w:sz w:val="20"/>
                <w:szCs w:val="20"/>
              </w:rPr>
              <w:t>Referencias</w:t>
            </w:r>
          </w:p>
        </w:tc>
        <w:tc>
          <w:tcPr>
            <w:tcW w:w="6423" w:type="dxa"/>
          </w:tcPr>
          <w:p w14:paraId="1FE82EC4" w14:textId="048268AD" w:rsidR="00DD402F" w:rsidRPr="003A66DB" w:rsidRDefault="00DD402F" w:rsidP="00DD402F">
            <w:pPr>
              <w:rPr>
                <w:sz w:val="20"/>
                <w:szCs w:val="20"/>
              </w:rPr>
            </w:pPr>
            <w:r w:rsidRPr="003A66DB">
              <w:rPr>
                <w:sz w:val="20"/>
                <w:szCs w:val="20"/>
              </w:rPr>
              <w:t>Es usado en en la investigación Monterroso y Conde (2017).</w:t>
            </w:r>
          </w:p>
          <w:p w14:paraId="47875FE4" w14:textId="20D7FC90" w:rsidR="00C4553D" w:rsidRPr="00C9092B" w:rsidRDefault="00C4553D" w:rsidP="00C9092B">
            <w:pPr>
              <w:rPr>
                <w:rFonts w:eastAsia="Times New Roman"/>
              </w:rPr>
            </w:pPr>
            <w:r w:rsidRPr="003A66DB">
              <w:rPr>
                <w:sz w:val="20"/>
                <w:szCs w:val="20"/>
              </w:rPr>
              <w:t>Monterroso, A</w:t>
            </w:r>
            <w:r>
              <w:rPr>
                <w:sz w:val="20"/>
                <w:szCs w:val="20"/>
              </w:rPr>
              <w:t>lejandro y Conde</w:t>
            </w:r>
            <w:r w:rsidR="00C9092B">
              <w:rPr>
                <w:sz w:val="20"/>
                <w:szCs w:val="20"/>
              </w:rPr>
              <w:t>, Ana</w:t>
            </w:r>
            <w:r>
              <w:rPr>
                <w:sz w:val="20"/>
                <w:szCs w:val="20"/>
              </w:rPr>
              <w:t xml:space="preserve"> (2017)</w:t>
            </w:r>
            <w:r w:rsidR="00C9092B">
              <w:rPr>
                <w:sz w:val="20"/>
                <w:szCs w:val="20"/>
              </w:rPr>
              <w:t>.</w:t>
            </w:r>
            <w:r>
              <w:rPr>
                <w:sz w:val="20"/>
                <w:szCs w:val="20"/>
              </w:rPr>
              <w:t xml:space="preserve"> “</w:t>
            </w:r>
            <w:r w:rsidRPr="003A66DB">
              <w:rPr>
                <w:sz w:val="20"/>
                <w:szCs w:val="20"/>
              </w:rPr>
              <w:t xml:space="preserve">Adaptive </w:t>
            </w:r>
            <w:proofErr w:type="spellStart"/>
            <w:r w:rsidRPr="003A66DB">
              <w:rPr>
                <w:sz w:val="20"/>
                <w:szCs w:val="20"/>
              </w:rPr>
              <w:t>capacity</w:t>
            </w:r>
            <w:proofErr w:type="spellEnd"/>
            <w:r w:rsidRPr="003A66DB">
              <w:rPr>
                <w:sz w:val="20"/>
                <w:szCs w:val="20"/>
              </w:rPr>
              <w:t xml:space="preserve">: </w:t>
            </w:r>
            <w:proofErr w:type="spellStart"/>
            <w:r w:rsidRPr="003A66DB">
              <w:rPr>
                <w:sz w:val="20"/>
                <w:szCs w:val="20"/>
              </w:rPr>
              <w:t>identifying</w:t>
            </w:r>
            <w:proofErr w:type="spellEnd"/>
            <w:r w:rsidRPr="003A66DB">
              <w:rPr>
                <w:sz w:val="20"/>
                <w:szCs w:val="20"/>
              </w:rPr>
              <w:t xml:space="preserve"> </w:t>
            </w:r>
            <w:proofErr w:type="spellStart"/>
            <w:r w:rsidRPr="003A66DB">
              <w:rPr>
                <w:sz w:val="20"/>
                <w:szCs w:val="20"/>
              </w:rPr>
              <w:t>the</w:t>
            </w:r>
            <w:proofErr w:type="spellEnd"/>
            <w:r w:rsidRPr="003A66DB">
              <w:rPr>
                <w:sz w:val="20"/>
                <w:szCs w:val="20"/>
              </w:rPr>
              <w:t xml:space="preserve"> </w:t>
            </w:r>
            <w:proofErr w:type="spellStart"/>
            <w:r w:rsidRPr="003A66DB">
              <w:rPr>
                <w:sz w:val="20"/>
                <w:szCs w:val="20"/>
              </w:rPr>
              <w:t>challenges</w:t>
            </w:r>
            <w:proofErr w:type="spellEnd"/>
            <w:r w:rsidRPr="003A66DB">
              <w:rPr>
                <w:sz w:val="20"/>
                <w:szCs w:val="20"/>
              </w:rPr>
              <w:t xml:space="preserve"> </w:t>
            </w:r>
            <w:proofErr w:type="spellStart"/>
            <w:r w:rsidRPr="003A66DB">
              <w:rPr>
                <w:sz w:val="20"/>
                <w:szCs w:val="20"/>
              </w:rPr>
              <w:t>faced</w:t>
            </w:r>
            <w:proofErr w:type="spellEnd"/>
            <w:r w:rsidRPr="003A66DB">
              <w:rPr>
                <w:sz w:val="20"/>
                <w:szCs w:val="20"/>
              </w:rPr>
              <w:t xml:space="preserve"> </w:t>
            </w:r>
            <w:proofErr w:type="spellStart"/>
            <w:r w:rsidRPr="003A66DB">
              <w:rPr>
                <w:sz w:val="20"/>
                <w:szCs w:val="20"/>
              </w:rPr>
              <w:t>by</w:t>
            </w:r>
            <w:proofErr w:type="spellEnd"/>
            <w:r w:rsidRPr="003A66DB">
              <w:rPr>
                <w:sz w:val="20"/>
                <w:szCs w:val="20"/>
              </w:rPr>
              <w:t xml:space="preserve"> </w:t>
            </w:r>
            <w:proofErr w:type="spellStart"/>
            <w:r w:rsidRPr="003A66DB">
              <w:rPr>
                <w:sz w:val="20"/>
                <w:szCs w:val="20"/>
              </w:rPr>
              <w:t>municipalities</w:t>
            </w:r>
            <w:proofErr w:type="spellEnd"/>
            <w:r w:rsidRPr="003A66DB">
              <w:rPr>
                <w:sz w:val="20"/>
                <w:szCs w:val="20"/>
              </w:rPr>
              <w:t xml:space="preserve"> </w:t>
            </w:r>
            <w:proofErr w:type="spellStart"/>
            <w:r w:rsidRPr="003A66DB">
              <w:rPr>
                <w:sz w:val="20"/>
                <w:szCs w:val="20"/>
              </w:rPr>
              <w:t>addressing</w:t>
            </w:r>
            <w:proofErr w:type="spellEnd"/>
            <w:r w:rsidRPr="003A66DB">
              <w:rPr>
                <w:sz w:val="20"/>
                <w:szCs w:val="20"/>
              </w:rPr>
              <w:t xml:space="preserve"> </w:t>
            </w:r>
            <w:proofErr w:type="spellStart"/>
            <w:r w:rsidRPr="003A66DB">
              <w:rPr>
                <w:sz w:val="20"/>
                <w:szCs w:val="20"/>
              </w:rPr>
              <w:t>climate</w:t>
            </w:r>
            <w:proofErr w:type="spellEnd"/>
            <w:r w:rsidRPr="003A66DB">
              <w:rPr>
                <w:sz w:val="20"/>
                <w:szCs w:val="20"/>
              </w:rPr>
              <w:t xml:space="preserve"> </w:t>
            </w:r>
            <w:proofErr w:type="spellStart"/>
            <w:r w:rsidRPr="003A66DB">
              <w:rPr>
                <w:sz w:val="20"/>
                <w:szCs w:val="20"/>
              </w:rPr>
              <w:t>change</w:t>
            </w:r>
            <w:proofErr w:type="spellEnd"/>
            <w:r w:rsidRPr="003A66DB">
              <w:rPr>
                <w:sz w:val="20"/>
                <w:szCs w:val="20"/>
              </w:rPr>
              <w:t xml:space="preserve"> in </w:t>
            </w:r>
            <w:proofErr w:type="spellStart"/>
            <w:r w:rsidRPr="003A66DB">
              <w:rPr>
                <w:sz w:val="20"/>
                <w:szCs w:val="20"/>
              </w:rPr>
              <w:t>Mexico</w:t>
            </w:r>
            <w:proofErr w:type="spellEnd"/>
            <w:r>
              <w:rPr>
                <w:sz w:val="20"/>
                <w:szCs w:val="20"/>
              </w:rPr>
              <w:t>”</w:t>
            </w:r>
            <w:r w:rsidR="00C9092B">
              <w:rPr>
                <w:sz w:val="20"/>
                <w:szCs w:val="20"/>
              </w:rPr>
              <w:t>.</w:t>
            </w:r>
            <w:r w:rsidRPr="003A66DB">
              <w:rPr>
                <w:sz w:val="20"/>
                <w:szCs w:val="20"/>
              </w:rPr>
              <w:t xml:space="preserve"> </w:t>
            </w:r>
            <w:proofErr w:type="spellStart"/>
            <w:r w:rsidRPr="003A66DB">
              <w:rPr>
                <w:i/>
                <w:sz w:val="20"/>
                <w:szCs w:val="20"/>
              </w:rPr>
              <w:t>Climate</w:t>
            </w:r>
            <w:proofErr w:type="spellEnd"/>
            <w:r w:rsidRPr="003A66DB">
              <w:rPr>
                <w:i/>
                <w:sz w:val="20"/>
                <w:szCs w:val="20"/>
              </w:rPr>
              <w:t xml:space="preserve"> and </w:t>
            </w:r>
            <w:proofErr w:type="spellStart"/>
            <w:r w:rsidRPr="003A66DB">
              <w:rPr>
                <w:i/>
                <w:sz w:val="20"/>
                <w:szCs w:val="20"/>
              </w:rPr>
              <w:t>Development</w:t>
            </w:r>
            <w:proofErr w:type="spellEnd"/>
            <w:r w:rsidRPr="003A66DB">
              <w:rPr>
                <w:sz w:val="20"/>
                <w:szCs w:val="20"/>
              </w:rPr>
              <w:t xml:space="preserve">, </w:t>
            </w:r>
            <w:r w:rsidRPr="00C9092B">
              <w:rPr>
                <w:i/>
                <w:sz w:val="20"/>
                <w:szCs w:val="20"/>
              </w:rPr>
              <w:t>10</w:t>
            </w:r>
            <w:r w:rsidRPr="003A66DB">
              <w:rPr>
                <w:sz w:val="20"/>
                <w:szCs w:val="20"/>
              </w:rPr>
              <w:t>(</w:t>
            </w:r>
            <w:r w:rsidRPr="00C9092B">
              <w:rPr>
                <w:sz w:val="20"/>
                <w:szCs w:val="20"/>
              </w:rPr>
              <w:t>8</w:t>
            </w:r>
            <w:r w:rsidR="00C9092B">
              <w:rPr>
                <w:sz w:val="20"/>
                <w:szCs w:val="20"/>
              </w:rPr>
              <w:t xml:space="preserve">), pp. </w:t>
            </w:r>
            <w:r w:rsidRPr="003A66DB">
              <w:rPr>
                <w:sz w:val="20"/>
                <w:szCs w:val="20"/>
              </w:rPr>
              <w:t>729-741.</w:t>
            </w:r>
            <w:r>
              <w:rPr>
                <w:sz w:val="20"/>
                <w:szCs w:val="20"/>
              </w:rPr>
              <w:t xml:space="preserve"> </w:t>
            </w:r>
            <w:proofErr w:type="spellStart"/>
            <w:r w:rsidRPr="003A66DB">
              <w:rPr>
                <w:color w:val="000000" w:themeColor="text1"/>
                <w:sz w:val="20"/>
                <w:szCs w:val="20"/>
                <w:lang w:val="en-US"/>
              </w:rPr>
              <w:t>doi</w:t>
            </w:r>
            <w:proofErr w:type="spellEnd"/>
            <w:r w:rsidRPr="003A66DB">
              <w:rPr>
                <w:color w:val="000000" w:themeColor="text1"/>
                <w:sz w:val="20"/>
                <w:szCs w:val="20"/>
                <w:lang w:val="en-US"/>
              </w:rPr>
              <w:t>:</w:t>
            </w:r>
            <w:r>
              <w:rPr>
                <w:color w:val="000000" w:themeColor="text1"/>
                <w:sz w:val="20"/>
                <w:szCs w:val="20"/>
                <w:lang w:val="en-US"/>
              </w:rPr>
              <w:t xml:space="preserve"> </w:t>
            </w:r>
            <w:hyperlink r:id="rId46" w:history="1">
              <w:r w:rsidR="00C9092B" w:rsidRPr="00F94386">
                <w:rPr>
                  <w:rStyle w:val="Hipervnculo"/>
                  <w:sz w:val="20"/>
                  <w:szCs w:val="20"/>
                  <w:lang w:val="en-US"/>
                </w:rPr>
                <w:t>10.1080/17565529.2017.1372264</w:t>
              </w:r>
            </w:hyperlink>
            <w:r w:rsidR="00C9092B">
              <w:rPr>
                <w:sz w:val="20"/>
                <w:szCs w:val="20"/>
                <w:lang w:val="en-US"/>
              </w:rPr>
              <w:t xml:space="preserve"> </w:t>
            </w:r>
          </w:p>
          <w:p w14:paraId="41722C7C" w14:textId="2F76838C" w:rsidR="00DD402F" w:rsidRPr="003A66DB" w:rsidRDefault="00DD402F" w:rsidP="00DD402F">
            <w:pPr>
              <w:rPr>
                <w:sz w:val="20"/>
                <w:szCs w:val="20"/>
              </w:rPr>
            </w:pPr>
            <w:r w:rsidRPr="003A66DB">
              <w:rPr>
                <w:sz w:val="20"/>
                <w:szCs w:val="20"/>
              </w:rPr>
              <w:t>Es utilizado por Guzmán, Rodríguez y Mejía (2018), para analizar flujos de financiamiento para la adaptación al cambio climático en México .</w:t>
            </w:r>
          </w:p>
          <w:p w14:paraId="52DBBCC9" w14:textId="62D9319E" w:rsidR="00DD402F" w:rsidRPr="003A66DB" w:rsidRDefault="00C4553D" w:rsidP="00C9092B">
            <w:pPr>
              <w:rPr>
                <w:rFonts w:eastAsia="Times New Roman"/>
                <w:sz w:val="20"/>
                <w:szCs w:val="20"/>
              </w:rPr>
            </w:pPr>
            <w:r w:rsidRPr="00C4553D">
              <w:rPr>
                <w:rFonts w:eastAsia="Times New Roman"/>
                <w:sz w:val="20"/>
                <w:szCs w:val="20"/>
              </w:rPr>
              <w:t>Guzmán, Sandra; Rodríguez, Gabriela y Mejía</w:t>
            </w:r>
            <w:r w:rsidR="00C9092B">
              <w:rPr>
                <w:rFonts w:eastAsia="Times New Roman"/>
                <w:sz w:val="20"/>
                <w:szCs w:val="20"/>
              </w:rPr>
              <w:t>,</w:t>
            </w:r>
            <w:r w:rsidR="00C9092B" w:rsidRPr="00C4553D">
              <w:rPr>
                <w:rFonts w:eastAsia="Times New Roman"/>
                <w:sz w:val="20"/>
                <w:szCs w:val="20"/>
              </w:rPr>
              <w:t xml:space="preserve"> Carola</w:t>
            </w:r>
            <w:r w:rsidRPr="00C4553D">
              <w:rPr>
                <w:rFonts w:eastAsia="Times New Roman"/>
                <w:sz w:val="20"/>
                <w:szCs w:val="20"/>
              </w:rPr>
              <w:t xml:space="preserve"> (2018). </w:t>
            </w:r>
            <w:r w:rsidR="00C9092B">
              <w:rPr>
                <w:rFonts w:eastAsia="Times New Roman"/>
                <w:sz w:val="20"/>
                <w:szCs w:val="20"/>
              </w:rPr>
              <w:t>“</w:t>
            </w:r>
            <w:r w:rsidRPr="00C9092B">
              <w:rPr>
                <w:rFonts w:eastAsia="Times New Roman"/>
                <w:sz w:val="20"/>
                <w:szCs w:val="20"/>
              </w:rPr>
              <w:t>Análisis de Presupuesto Internacional y Nacional Público para Cambio Climático</w:t>
            </w:r>
            <w:r w:rsidR="00C9092B">
              <w:rPr>
                <w:rFonts w:eastAsia="Times New Roman"/>
                <w:sz w:val="20"/>
                <w:szCs w:val="20"/>
              </w:rPr>
              <w:t>”</w:t>
            </w:r>
            <w:r w:rsidRPr="00C4553D">
              <w:rPr>
                <w:rFonts w:eastAsia="Times New Roman"/>
                <w:sz w:val="20"/>
                <w:szCs w:val="20"/>
              </w:rPr>
              <w:t xml:space="preserve">. </w:t>
            </w:r>
            <w:proofErr w:type="spellStart"/>
            <w:r w:rsidRPr="00C9092B">
              <w:rPr>
                <w:rFonts w:eastAsia="Times New Roman"/>
                <w:i/>
                <w:sz w:val="20"/>
                <w:szCs w:val="20"/>
              </w:rPr>
              <w:t>Detusche</w:t>
            </w:r>
            <w:proofErr w:type="spellEnd"/>
            <w:r w:rsidRPr="00C9092B">
              <w:rPr>
                <w:rFonts w:eastAsia="Times New Roman"/>
                <w:i/>
                <w:sz w:val="20"/>
                <w:szCs w:val="20"/>
              </w:rPr>
              <w:t xml:space="preserve"> </w:t>
            </w:r>
            <w:proofErr w:type="spellStart"/>
            <w:r w:rsidRPr="00C9092B">
              <w:rPr>
                <w:rFonts w:eastAsia="Times New Roman"/>
                <w:i/>
                <w:sz w:val="20"/>
                <w:szCs w:val="20"/>
              </w:rPr>
              <w:t>Gesellschaft</w:t>
            </w:r>
            <w:proofErr w:type="spellEnd"/>
            <w:r w:rsidRPr="00C9092B">
              <w:rPr>
                <w:rFonts w:eastAsia="Times New Roman"/>
                <w:i/>
                <w:sz w:val="20"/>
                <w:szCs w:val="20"/>
              </w:rPr>
              <w:t xml:space="preserve"> </w:t>
            </w:r>
            <w:proofErr w:type="spellStart"/>
            <w:r w:rsidRPr="00C9092B">
              <w:rPr>
                <w:rFonts w:eastAsia="Times New Roman"/>
                <w:i/>
                <w:sz w:val="20"/>
                <w:szCs w:val="20"/>
              </w:rPr>
              <w:t>für</w:t>
            </w:r>
            <w:proofErr w:type="spellEnd"/>
            <w:r w:rsidRPr="00C9092B">
              <w:rPr>
                <w:rFonts w:eastAsia="Times New Roman"/>
                <w:i/>
                <w:sz w:val="20"/>
                <w:szCs w:val="20"/>
              </w:rPr>
              <w:t xml:space="preserve"> </w:t>
            </w:r>
            <w:proofErr w:type="spellStart"/>
            <w:r w:rsidRPr="00C9092B">
              <w:rPr>
                <w:rFonts w:eastAsia="Times New Roman"/>
                <w:i/>
                <w:sz w:val="20"/>
                <w:szCs w:val="20"/>
              </w:rPr>
              <w:t>Internationale</w:t>
            </w:r>
            <w:proofErr w:type="spellEnd"/>
            <w:r w:rsidRPr="00C9092B">
              <w:rPr>
                <w:rFonts w:eastAsia="Times New Roman"/>
                <w:i/>
                <w:sz w:val="20"/>
                <w:szCs w:val="20"/>
              </w:rPr>
              <w:t xml:space="preserve"> </w:t>
            </w:r>
            <w:proofErr w:type="spellStart"/>
            <w:r w:rsidRPr="00C9092B">
              <w:rPr>
                <w:rFonts w:eastAsia="Times New Roman"/>
                <w:i/>
                <w:sz w:val="20"/>
                <w:szCs w:val="20"/>
              </w:rPr>
              <w:t>Zusammenarbeit</w:t>
            </w:r>
            <w:proofErr w:type="spellEnd"/>
            <w:r w:rsidRPr="00C9092B">
              <w:rPr>
                <w:rFonts w:eastAsia="Times New Roman"/>
                <w:i/>
                <w:sz w:val="20"/>
                <w:szCs w:val="20"/>
              </w:rPr>
              <w:t xml:space="preserve"> (GIZ)</w:t>
            </w:r>
            <w:r w:rsidRPr="00C4553D">
              <w:rPr>
                <w:rFonts w:eastAsia="Times New Roman"/>
                <w:sz w:val="20"/>
                <w:szCs w:val="20"/>
              </w:rPr>
              <w:t xml:space="preserve">. </w:t>
            </w:r>
            <w:r w:rsidR="00C9092B">
              <w:rPr>
                <w:rFonts w:eastAsia="Times New Roman"/>
                <w:sz w:val="20"/>
                <w:szCs w:val="20"/>
              </w:rPr>
              <w:t>Recuperado de</w:t>
            </w:r>
            <w:r w:rsidRPr="00C4553D">
              <w:rPr>
                <w:rFonts w:eastAsia="Times New Roman"/>
                <w:sz w:val="20"/>
                <w:szCs w:val="20"/>
              </w:rPr>
              <w:t xml:space="preserve"> </w:t>
            </w:r>
            <w:hyperlink r:id="rId47" w:history="1">
              <w:r w:rsidRPr="00C4553D">
                <w:rPr>
                  <w:rStyle w:val="Hipervnculo"/>
                  <w:rFonts w:eastAsia="Times New Roman"/>
                  <w:sz w:val="20"/>
                  <w:szCs w:val="20"/>
                </w:rPr>
                <w:t>https://iki-alliance.mx/wp-content/uploads/An%C3%A1lisis-de-Presupuesto-Internacional-y-Nacional-P%C3%BAblico-para-Cambio-Clim%C3%A1tico_VF171218.pdf</w:t>
              </w:r>
            </w:hyperlink>
          </w:p>
        </w:tc>
      </w:tr>
    </w:tbl>
    <w:p w14:paraId="732D5B0F" w14:textId="70B4743B" w:rsidR="007511B5" w:rsidRPr="003A66DB" w:rsidRDefault="007511B5">
      <w:r w:rsidRPr="003A66DB">
        <w:br w:type="page"/>
      </w:r>
    </w:p>
    <w:tbl>
      <w:tblPr>
        <w:tblStyle w:val="Tablaconcuadrcula"/>
        <w:tblW w:w="0" w:type="auto"/>
        <w:tblLook w:val="04A0" w:firstRow="1" w:lastRow="0" w:firstColumn="1" w:lastColumn="0" w:noHBand="0" w:noVBand="1"/>
      </w:tblPr>
      <w:tblGrid>
        <w:gridCol w:w="2405"/>
        <w:gridCol w:w="6423"/>
      </w:tblGrid>
      <w:tr w:rsidR="007511B5" w:rsidRPr="003A66DB" w14:paraId="459C5B93" w14:textId="77777777" w:rsidTr="003A66DB">
        <w:tc>
          <w:tcPr>
            <w:tcW w:w="8828" w:type="dxa"/>
            <w:gridSpan w:val="2"/>
          </w:tcPr>
          <w:p w14:paraId="0E71FA4F" w14:textId="77777777" w:rsidR="007511B5" w:rsidRPr="003A66DB" w:rsidRDefault="007511B5" w:rsidP="003A66DB">
            <w:pPr>
              <w:jc w:val="center"/>
              <w:rPr>
                <w:b/>
                <w:sz w:val="20"/>
                <w:szCs w:val="20"/>
              </w:rPr>
            </w:pPr>
            <w:r w:rsidRPr="003A66DB">
              <w:rPr>
                <w:b/>
                <w:sz w:val="20"/>
                <w:szCs w:val="20"/>
              </w:rPr>
              <w:t>Ficha metodológica del indicador</w:t>
            </w:r>
          </w:p>
        </w:tc>
      </w:tr>
      <w:tr w:rsidR="007511B5" w:rsidRPr="003A66DB" w14:paraId="2205D615" w14:textId="77777777" w:rsidTr="003A66DB">
        <w:trPr>
          <w:trHeight w:val="112"/>
        </w:trPr>
        <w:tc>
          <w:tcPr>
            <w:tcW w:w="8828" w:type="dxa"/>
            <w:gridSpan w:val="2"/>
            <w:shd w:val="clear" w:color="auto" w:fill="E7E6E6" w:themeFill="background2"/>
          </w:tcPr>
          <w:p w14:paraId="1A71FD0F" w14:textId="77777777" w:rsidR="007511B5" w:rsidRPr="003A66DB" w:rsidRDefault="007511B5" w:rsidP="003A66DB">
            <w:pPr>
              <w:rPr>
                <w:sz w:val="20"/>
                <w:szCs w:val="20"/>
              </w:rPr>
            </w:pPr>
          </w:p>
        </w:tc>
      </w:tr>
      <w:tr w:rsidR="007511B5" w:rsidRPr="003A66DB" w14:paraId="73323F69" w14:textId="77777777" w:rsidTr="003A66DB">
        <w:tc>
          <w:tcPr>
            <w:tcW w:w="2405" w:type="dxa"/>
          </w:tcPr>
          <w:p w14:paraId="54F2AEDB" w14:textId="77777777" w:rsidR="007511B5" w:rsidRPr="003A66DB" w:rsidRDefault="007511B5" w:rsidP="003A66DB">
            <w:pPr>
              <w:rPr>
                <w:b/>
                <w:sz w:val="20"/>
                <w:szCs w:val="20"/>
              </w:rPr>
            </w:pPr>
            <w:r w:rsidRPr="003A66DB">
              <w:rPr>
                <w:b/>
                <w:sz w:val="20"/>
                <w:szCs w:val="20"/>
              </w:rPr>
              <w:t>Tema</w:t>
            </w:r>
          </w:p>
        </w:tc>
        <w:tc>
          <w:tcPr>
            <w:tcW w:w="6423" w:type="dxa"/>
          </w:tcPr>
          <w:p w14:paraId="7D2AEF7B" w14:textId="77777777" w:rsidR="007511B5" w:rsidRPr="003A66DB" w:rsidRDefault="007511B5" w:rsidP="003A66DB">
            <w:pPr>
              <w:rPr>
                <w:sz w:val="20"/>
                <w:szCs w:val="20"/>
              </w:rPr>
            </w:pPr>
            <w:r w:rsidRPr="003A66DB">
              <w:rPr>
                <w:sz w:val="20"/>
                <w:szCs w:val="20"/>
              </w:rPr>
              <w:t>Capital financiero</w:t>
            </w:r>
          </w:p>
        </w:tc>
      </w:tr>
      <w:tr w:rsidR="007511B5" w:rsidRPr="003A66DB" w14:paraId="3B7439FF" w14:textId="77777777" w:rsidTr="003A66DB">
        <w:trPr>
          <w:trHeight w:val="279"/>
        </w:trPr>
        <w:tc>
          <w:tcPr>
            <w:tcW w:w="2405" w:type="dxa"/>
          </w:tcPr>
          <w:p w14:paraId="69B7978D" w14:textId="77777777" w:rsidR="007511B5" w:rsidRPr="003A66DB" w:rsidRDefault="007511B5" w:rsidP="003A66DB">
            <w:pPr>
              <w:rPr>
                <w:b/>
                <w:sz w:val="20"/>
                <w:szCs w:val="20"/>
              </w:rPr>
            </w:pPr>
            <w:r w:rsidRPr="003A66DB">
              <w:rPr>
                <w:b/>
                <w:sz w:val="20"/>
                <w:szCs w:val="20"/>
              </w:rPr>
              <w:t>Nombre del indicador</w:t>
            </w:r>
          </w:p>
        </w:tc>
        <w:tc>
          <w:tcPr>
            <w:tcW w:w="6423" w:type="dxa"/>
          </w:tcPr>
          <w:p w14:paraId="433DF887" w14:textId="4049707E" w:rsidR="007511B5" w:rsidRPr="003A66DB" w:rsidRDefault="00DD402F" w:rsidP="007511B5">
            <w:pPr>
              <w:rPr>
                <w:sz w:val="20"/>
                <w:szCs w:val="20"/>
              </w:rPr>
            </w:pPr>
            <w:r w:rsidRPr="003A66DB">
              <w:rPr>
                <w:sz w:val="20"/>
                <w:szCs w:val="20"/>
              </w:rPr>
              <w:t>Presupuesto</w:t>
            </w:r>
            <w:r w:rsidR="007511B5" w:rsidRPr="003A66DB">
              <w:rPr>
                <w:sz w:val="20"/>
                <w:szCs w:val="20"/>
              </w:rPr>
              <w:t xml:space="preserve"> municipal</w:t>
            </w:r>
            <w:r w:rsidR="009C4C4F" w:rsidRPr="003A66DB">
              <w:rPr>
                <w:sz w:val="20"/>
                <w:szCs w:val="20"/>
              </w:rPr>
              <w:t xml:space="preserve"> para</w:t>
            </w:r>
            <w:r w:rsidR="007511B5" w:rsidRPr="003A66DB">
              <w:rPr>
                <w:sz w:val="20"/>
                <w:szCs w:val="20"/>
              </w:rPr>
              <w:t xml:space="preserve"> el desarrollo sustentable</w:t>
            </w:r>
          </w:p>
        </w:tc>
      </w:tr>
      <w:tr w:rsidR="007511B5" w:rsidRPr="003A66DB" w14:paraId="19F37F80" w14:textId="77777777" w:rsidTr="003A66DB">
        <w:trPr>
          <w:trHeight w:val="65"/>
        </w:trPr>
        <w:tc>
          <w:tcPr>
            <w:tcW w:w="2405" w:type="dxa"/>
          </w:tcPr>
          <w:p w14:paraId="74E1B523" w14:textId="77777777" w:rsidR="007511B5" w:rsidRPr="003A66DB" w:rsidRDefault="007511B5" w:rsidP="003A66DB">
            <w:pPr>
              <w:rPr>
                <w:b/>
                <w:sz w:val="20"/>
                <w:szCs w:val="20"/>
              </w:rPr>
            </w:pPr>
            <w:r w:rsidRPr="003A66DB">
              <w:rPr>
                <w:b/>
                <w:sz w:val="20"/>
                <w:szCs w:val="20"/>
              </w:rPr>
              <w:t>Tipo de indicador</w:t>
            </w:r>
          </w:p>
        </w:tc>
        <w:tc>
          <w:tcPr>
            <w:tcW w:w="6423" w:type="dxa"/>
          </w:tcPr>
          <w:p w14:paraId="11EF0730" w14:textId="77777777" w:rsidR="007511B5" w:rsidRPr="003A66DB" w:rsidRDefault="007511B5" w:rsidP="003A66DB">
            <w:pPr>
              <w:rPr>
                <w:sz w:val="20"/>
                <w:szCs w:val="20"/>
              </w:rPr>
            </w:pPr>
            <w:r w:rsidRPr="003A66DB">
              <w:rPr>
                <w:sz w:val="20"/>
                <w:szCs w:val="20"/>
              </w:rPr>
              <w:t xml:space="preserve">Sintético </w:t>
            </w:r>
          </w:p>
        </w:tc>
      </w:tr>
      <w:tr w:rsidR="007511B5" w:rsidRPr="003A66DB" w14:paraId="6B3C6558" w14:textId="77777777" w:rsidTr="00DD402F">
        <w:trPr>
          <w:trHeight w:val="265"/>
        </w:trPr>
        <w:tc>
          <w:tcPr>
            <w:tcW w:w="2405" w:type="dxa"/>
          </w:tcPr>
          <w:p w14:paraId="2D6F1AC8" w14:textId="77777777" w:rsidR="007511B5" w:rsidRPr="003A66DB" w:rsidRDefault="007511B5" w:rsidP="003A66DB">
            <w:pPr>
              <w:rPr>
                <w:b/>
                <w:sz w:val="20"/>
                <w:szCs w:val="20"/>
              </w:rPr>
            </w:pPr>
            <w:r w:rsidRPr="003A66DB">
              <w:rPr>
                <w:b/>
                <w:sz w:val="20"/>
                <w:szCs w:val="20"/>
              </w:rPr>
              <w:t>Definición</w:t>
            </w:r>
          </w:p>
        </w:tc>
        <w:tc>
          <w:tcPr>
            <w:tcW w:w="6423" w:type="dxa"/>
          </w:tcPr>
          <w:p w14:paraId="1A6336DC" w14:textId="41CF7ABA" w:rsidR="007511B5" w:rsidRPr="003A66DB" w:rsidRDefault="007511B5" w:rsidP="003A66DB">
            <w:pPr>
              <w:rPr>
                <w:sz w:val="20"/>
                <w:szCs w:val="20"/>
              </w:rPr>
            </w:pPr>
            <w:r w:rsidRPr="003A66DB">
              <w:rPr>
                <w:sz w:val="20"/>
                <w:szCs w:val="20"/>
              </w:rPr>
              <w:t>Es el monto económico promedio anual destinado por el gobierno municipal para a</w:t>
            </w:r>
            <w:r w:rsidR="003A6339" w:rsidRPr="003A66DB">
              <w:rPr>
                <w:sz w:val="20"/>
                <w:szCs w:val="20"/>
              </w:rPr>
              <w:t xml:space="preserve"> la</w:t>
            </w:r>
            <w:r w:rsidRPr="003A66DB">
              <w:rPr>
                <w:sz w:val="20"/>
                <w:szCs w:val="20"/>
              </w:rPr>
              <w:t xml:space="preserve"> promoción del desarrollo sustentable y protección del medio ambiente. </w:t>
            </w:r>
          </w:p>
        </w:tc>
      </w:tr>
      <w:tr w:rsidR="007511B5" w:rsidRPr="003A66DB" w14:paraId="1CF81619" w14:textId="77777777" w:rsidTr="003A66DB">
        <w:tc>
          <w:tcPr>
            <w:tcW w:w="2405" w:type="dxa"/>
          </w:tcPr>
          <w:p w14:paraId="0708CF7E" w14:textId="77777777" w:rsidR="007511B5" w:rsidRPr="003A66DB" w:rsidRDefault="007511B5" w:rsidP="003A66DB">
            <w:pPr>
              <w:rPr>
                <w:b/>
                <w:sz w:val="20"/>
                <w:szCs w:val="20"/>
              </w:rPr>
            </w:pPr>
            <w:r w:rsidRPr="003A66DB">
              <w:rPr>
                <w:b/>
                <w:sz w:val="20"/>
                <w:szCs w:val="20"/>
              </w:rPr>
              <w:t>Propósito</w:t>
            </w:r>
          </w:p>
        </w:tc>
        <w:tc>
          <w:tcPr>
            <w:tcW w:w="6423" w:type="dxa"/>
          </w:tcPr>
          <w:p w14:paraId="780CC540" w14:textId="5007DB56" w:rsidR="007511B5" w:rsidRPr="003A66DB" w:rsidRDefault="007511B5" w:rsidP="007511B5">
            <w:pPr>
              <w:rPr>
                <w:sz w:val="20"/>
                <w:szCs w:val="20"/>
              </w:rPr>
            </w:pPr>
            <w:r w:rsidRPr="003A66DB">
              <w:rPr>
                <w:sz w:val="20"/>
                <w:szCs w:val="20"/>
              </w:rPr>
              <w:t>Cuantifica la cantidad de dinero destinado (promedio anual en un periodo determinado) por el gobierno municipal para la promoción del desarrollo sustentable</w:t>
            </w:r>
            <w:r w:rsidR="003A6339" w:rsidRPr="003A66DB">
              <w:rPr>
                <w:sz w:val="20"/>
                <w:szCs w:val="20"/>
              </w:rPr>
              <w:t xml:space="preserve"> y protección del medio ambiente.</w:t>
            </w:r>
          </w:p>
        </w:tc>
      </w:tr>
      <w:tr w:rsidR="007511B5" w:rsidRPr="003A66DB" w14:paraId="33B85C7B" w14:textId="77777777" w:rsidTr="003A66DB">
        <w:tc>
          <w:tcPr>
            <w:tcW w:w="8828" w:type="dxa"/>
            <w:gridSpan w:val="2"/>
          </w:tcPr>
          <w:p w14:paraId="74747BA5" w14:textId="79B8E57F" w:rsidR="007511B5" w:rsidRPr="003A66DB" w:rsidRDefault="007511B5" w:rsidP="003A66DB">
            <w:pPr>
              <w:rPr>
                <w:b/>
                <w:sz w:val="20"/>
                <w:szCs w:val="20"/>
              </w:rPr>
            </w:pPr>
            <w:r w:rsidRPr="003A66DB">
              <w:rPr>
                <w:b/>
                <w:sz w:val="20"/>
                <w:szCs w:val="20"/>
              </w:rPr>
              <w:t>Forma de cálculo</w:t>
            </w:r>
          </w:p>
        </w:tc>
      </w:tr>
      <w:tr w:rsidR="007511B5" w:rsidRPr="003A66DB" w14:paraId="68DF5254" w14:textId="77777777" w:rsidTr="003A66DB">
        <w:trPr>
          <w:trHeight w:val="1326"/>
        </w:trPr>
        <w:tc>
          <w:tcPr>
            <w:tcW w:w="8828" w:type="dxa"/>
            <w:gridSpan w:val="2"/>
          </w:tcPr>
          <w:p w14:paraId="1BE9835E" w14:textId="77777777" w:rsidR="003A6339" w:rsidRPr="003A66DB" w:rsidRDefault="003A6339" w:rsidP="003A6339">
            <w:pPr>
              <w:jc w:val="both"/>
              <w:rPr>
                <w:sz w:val="20"/>
                <w:szCs w:val="20"/>
              </w:rPr>
            </w:pPr>
          </w:p>
          <w:p w14:paraId="68615F59" w14:textId="0DC8B531" w:rsidR="003A6339" w:rsidRPr="00C9092B" w:rsidRDefault="003A6339" w:rsidP="003A6339">
            <w:pPr>
              <w:jc w:val="center"/>
              <w:rPr>
                <w:sz w:val="18"/>
                <w:szCs w:val="18"/>
              </w:rPr>
            </w:pPr>
            <m:oMathPara>
              <m:oMath>
                <m:r>
                  <w:rPr>
                    <w:rFonts w:ascii="Cambria Math" w:hAnsi="Cambria Math"/>
                    <w:sz w:val="18"/>
                    <w:szCs w:val="18"/>
                  </w:rPr>
                  <m:t>IMDS=</m:t>
                </m:r>
                <m:f>
                  <m:fPr>
                    <m:ctrlPr>
                      <w:rPr>
                        <w:rFonts w:ascii="Cambria Math" w:hAnsi="Cambria Math"/>
                        <w:i/>
                        <w:sz w:val="18"/>
                        <w:szCs w:val="18"/>
                      </w:rPr>
                    </m:ctrlPr>
                  </m:fPr>
                  <m:num>
                    <m:r>
                      <w:rPr>
                        <w:rFonts w:ascii="Cambria Math" w:hAnsi="Cambria Math"/>
                        <w:sz w:val="18"/>
                        <w:szCs w:val="18"/>
                      </w:rPr>
                      <m:t>Promedio anual presupuesto de egreso municipal</m:t>
                    </m:r>
                  </m:num>
                  <m:den>
                    <m:r>
                      <w:rPr>
                        <w:rFonts w:ascii="Cambria Math" w:hAnsi="Cambria Math"/>
                        <w:sz w:val="18"/>
                        <w:szCs w:val="18"/>
                      </w:rPr>
                      <m:t>Número de habitantes del municipio</m:t>
                    </m:r>
                  </m:den>
                </m:f>
              </m:oMath>
            </m:oMathPara>
          </w:p>
          <w:p w14:paraId="7F9712D5" w14:textId="77777777" w:rsidR="007511B5" w:rsidRPr="00C9092B" w:rsidRDefault="007511B5" w:rsidP="003A66DB">
            <w:pPr>
              <w:jc w:val="both"/>
              <w:rPr>
                <w:sz w:val="18"/>
                <w:szCs w:val="18"/>
              </w:rPr>
            </w:pPr>
          </w:p>
          <w:p w14:paraId="670EFAAC" w14:textId="6CE47474" w:rsidR="003A6339" w:rsidRPr="00C9092B" w:rsidRDefault="007511B5" w:rsidP="007511B5">
            <w:pPr>
              <w:jc w:val="both"/>
              <w:rPr>
                <w:rFonts w:eastAsiaTheme="minorEastAsia"/>
                <w:sz w:val="18"/>
                <w:szCs w:val="18"/>
              </w:rPr>
            </w:pPr>
            <w:r w:rsidRPr="00C9092B">
              <w:rPr>
                <w:rFonts w:eastAsiaTheme="minorEastAsia"/>
                <w:sz w:val="18"/>
                <w:szCs w:val="18"/>
              </w:rPr>
              <w:t>Inversión municipal para el desarrollo sustentable (</w:t>
            </w:r>
            <m:oMath>
              <m:r>
                <w:rPr>
                  <w:rFonts w:ascii="Cambria Math" w:eastAsiaTheme="minorEastAsia" w:hAnsi="Cambria Math"/>
                  <w:sz w:val="18"/>
                  <w:szCs w:val="18"/>
                </w:rPr>
                <m:t>IMDS</m:t>
              </m:r>
            </m:oMath>
            <w:r w:rsidRPr="00C9092B">
              <w:rPr>
                <w:rFonts w:eastAsiaTheme="minorEastAsia"/>
                <w:sz w:val="18"/>
                <w:szCs w:val="18"/>
              </w:rPr>
              <w:t>) es igual</w:t>
            </w:r>
            <w:r w:rsidR="00C9092B" w:rsidRPr="00C9092B">
              <w:rPr>
                <w:rFonts w:eastAsiaTheme="minorEastAsia"/>
                <w:sz w:val="18"/>
                <w:szCs w:val="18"/>
              </w:rPr>
              <w:t>,</w:t>
            </w:r>
            <w:r w:rsidRPr="00C9092B">
              <w:rPr>
                <w:rFonts w:eastAsiaTheme="minorEastAsia"/>
                <w:sz w:val="18"/>
                <w:szCs w:val="18"/>
              </w:rPr>
              <w:t xml:space="preserve"> al promedio </w:t>
            </w:r>
            <w:r w:rsidR="003A6339" w:rsidRPr="00C9092B">
              <w:rPr>
                <w:rFonts w:eastAsiaTheme="minorEastAsia"/>
                <w:sz w:val="18"/>
                <w:szCs w:val="18"/>
              </w:rPr>
              <w:t xml:space="preserve">anual </w:t>
            </w:r>
            <w:r w:rsidRPr="00C9092B">
              <w:rPr>
                <w:rFonts w:eastAsiaTheme="minorEastAsia"/>
                <w:sz w:val="18"/>
                <w:szCs w:val="18"/>
              </w:rPr>
              <w:t xml:space="preserve">de los montos económicos (en pesos mexicanos) destinados a </w:t>
            </w:r>
            <w:r w:rsidR="003A6339" w:rsidRPr="00C9092B">
              <w:rPr>
                <w:sz w:val="18"/>
                <w:szCs w:val="18"/>
              </w:rPr>
              <w:t>promoción del desarrollo sustentable y protección del medio ambiente</w:t>
            </w:r>
            <w:r w:rsidRPr="00C9092B">
              <w:rPr>
                <w:rFonts w:eastAsiaTheme="minorEastAsia"/>
                <w:sz w:val="18"/>
                <w:szCs w:val="18"/>
              </w:rPr>
              <w:t xml:space="preserve"> en el presupuesto anual de egreso municipal</w:t>
            </w:r>
            <w:r w:rsidR="003A6339" w:rsidRPr="00C9092B">
              <w:rPr>
                <w:rFonts w:eastAsiaTheme="minorEastAsia"/>
                <w:sz w:val="18"/>
                <w:szCs w:val="18"/>
              </w:rPr>
              <w:t xml:space="preserve"> (promedio de un periodo de tiempo determinado)</w:t>
            </w:r>
            <w:r w:rsidRPr="00C9092B">
              <w:rPr>
                <w:rFonts w:eastAsiaTheme="minorEastAsia"/>
                <w:sz w:val="18"/>
                <w:szCs w:val="18"/>
              </w:rPr>
              <w:t>, entre el número de habitantes del municipio.</w:t>
            </w:r>
          </w:p>
          <w:p w14:paraId="7F5D47DC" w14:textId="77777777" w:rsidR="003A6339" w:rsidRPr="00C9092B" w:rsidRDefault="003A6339" w:rsidP="007511B5">
            <w:pPr>
              <w:jc w:val="both"/>
              <w:rPr>
                <w:rFonts w:eastAsiaTheme="minorEastAsia"/>
                <w:sz w:val="18"/>
                <w:szCs w:val="18"/>
              </w:rPr>
            </w:pPr>
          </w:p>
          <w:p w14:paraId="4A34DBC1" w14:textId="35971068" w:rsidR="003A6339" w:rsidRPr="003A66DB" w:rsidRDefault="003A6339" w:rsidP="007511B5">
            <w:pPr>
              <w:jc w:val="both"/>
              <w:rPr>
                <w:sz w:val="20"/>
                <w:szCs w:val="20"/>
              </w:rPr>
            </w:pPr>
            <w:r w:rsidRPr="00C9092B">
              <w:rPr>
                <w:rFonts w:eastAsiaTheme="minorEastAsia"/>
                <w:sz w:val="18"/>
                <w:szCs w:val="18"/>
              </w:rPr>
              <w:t xml:space="preserve">Para obtener el dato a nivel localidad se puede realizar corrección per cápita, multiplicando lo obtenido en la fórmula anterior por el número de habitantes de la localidad. </w:t>
            </w:r>
          </w:p>
        </w:tc>
      </w:tr>
      <w:tr w:rsidR="007511B5" w:rsidRPr="003A66DB" w14:paraId="5E958D44" w14:textId="77777777" w:rsidTr="003A66DB">
        <w:tc>
          <w:tcPr>
            <w:tcW w:w="2405" w:type="dxa"/>
          </w:tcPr>
          <w:p w14:paraId="5A664AD6" w14:textId="77777777" w:rsidR="007511B5" w:rsidRPr="003A66DB" w:rsidRDefault="007511B5" w:rsidP="003A66DB">
            <w:pPr>
              <w:rPr>
                <w:b/>
                <w:sz w:val="20"/>
                <w:szCs w:val="20"/>
              </w:rPr>
            </w:pPr>
            <w:r w:rsidRPr="003A66DB">
              <w:rPr>
                <w:b/>
                <w:sz w:val="20"/>
                <w:szCs w:val="20"/>
              </w:rPr>
              <w:t>Unidad de medida</w:t>
            </w:r>
          </w:p>
        </w:tc>
        <w:tc>
          <w:tcPr>
            <w:tcW w:w="6423" w:type="dxa"/>
          </w:tcPr>
          <w:p w14:paraId="2151EA48" w14:textId="77777777" w:rsidR="007511B5" w:rsidRPr="003A66DB" w:rsidRDefault="007511B5" w:rsidP="003A66DB">
            <w:pPr>
              <w:rPr>
                <w:sz w:val="20"/>
                <w:szCs w:val="20"/>
              </w:rPr>
            </w:pPr>
            <w:r w:rsidRPr="003A66DB">
              <w:rPr>
                <w:sz w:val="20"/>
                <w:szCs w:val="20"/>
              </w:rPr>
              <w:t>Pesos mexicanos</w:t>
            </w:r>
          </w:p>
        </w:tc>
      </w:tr>
      <w:tr w:rsidR="007511B5" w:rsidRPr="003A66DB" w14:paraId="1D964EAC" w14:textId="77777777" w:rsidTr="003A66DB">
        <w:tc>
          <w:tcPr>
            <w:tcW w:w="2405" w:type="dxa"/>
          </w:tcPr>
          <w:p w14:paraId="2A5963FD" w14:textId="77777777" w:rsidR="007511B5" w:rsidRPr="003A66DB" w:rsidRDefault="007511B5" w:rsidP="003A66DB">
            <w:pPr>
              <w:rPr>
                <w:b/>
                <w:sz w:val="20"/>
                <w:szCs w:val="20"/>
              </w:rPr>
            </w:pPr>
            <w:r w:rsidRPr="003A66DB">
              <w:rPr>
                <w:b/>
                <w:sz w:val="20"/>
                <w:szCs w:val="20"/>
              </w:rPr>
              <w:t>Expresión</w:t>
            </w:r>
          </w:p>
        </w:tc>
        <w:tc>
          <w:tcPr>
            <w:tcW w:w="6423" w:type="dxa"/>
          </w:tcPr>
          <w:p w14:paraId="425DA52C" w14:textId="1EA33F17" w:rsidR="007511B5" w:rsidRPr="003A66DB" w:rsidRDefault="007511B5" w:rsidP="007511B5">
            <w:pPr>
              <w:rPr>
                <w:sz w:val="20"/>
                <w:szCs w:val="20"/>
              </w:rPr>
            </w:pPr>
            <w:r w:rsidRPr="003A66DB">
              <w:rPr>
                <w:sz w:val="20"/>
                <w:szCs w:val="20"/>
              </w:rPr>
              <w:t>Monto económico</w:t>
            </w:r>
            <w:r w:rsidR="003A6339" w:rsidRPr="003A66DB">
              <w:rPr>
                <w:sz w:val="20"/>
                <w:szCs w:val="20"/>
              </w:rPr>
              <w:t xml:space="preserve"> promedio anual</w:t>
            </w:r>
            <w:r w:rsidRPr="003A66DB">
              <w:rPr>
                <w:sz w:val="20"/>
                <w:szCs w:val="20"/>
              </w:rPr>
              <w:t xml:space="preserve"> invertido por el gobierno municipal en la </w:t>
            </w:r>
            <w:r w:rsidR="003A6339" w:rsidRPr="003A66DB">
              <w:rPr>
                <w:sz w:val="20"/>
                <w:szCs w:val="20"/>
              </w:rPr>
              <w:t>promoción del desarrollo sustentable y protección del medio ambiente.</w:t>
            </w:r>
          </w:p>
        </w:tc>
      </w:tr>
      <w:tr w:rsidR="007511B5" w:rsidRPr="003A66DB" w14:paraId="480ABB2D" w14:textId="77777777" w:rsidTr="003A66DB">
        <w:tc>
          <w:tcPr>
            <w:tcW w:w="2405" w:type="dxa"/>
          </w:tcPr>
          <w:p w14:paraId="2A54CD1D" w14:textId="77777777" w:rsidR="007511B5" w:rsidRPr="003A66DB" w:rsidRDefault="007511B5" w:rsidP="003A66DB">
            <w:pPr>
              <w:rPr>
                <w:b/>
                <w:sz w:val="20"/>
                <w:szCs w:val="20"/>
              </w:rPr>
            </w:pPr>
            <w:r w:rsidRPr="003A66DB">
              <w:rPr>
                <w:b/>
                <w:sz w:val="20"/>
                <w:szCs w:val="20"/>
              </w:rPr>
              <w:t>Fuente de datos</w:t>
            </w:r>
          </w:p>
        </w:tc>
        <w:tc>
          <w:tcPr>
            <w:tcW w:w="6423" w:type="dxa"/>
          </w:tcPr>
          <w:p w14:paraId="59DFA790" w14:textId="1ABBF389" w:rsidR="003A6339" w:rsidRPr="003A66DB" w:rsidRDefault="003A6339" w:rsidP="003A66DB">
            <w:pPr>
              <w:rPr>
                <w:sz w:val="20"/>
                <w:szCs w:val="20"/>
              </w:rPr>
            </w:pPr>
            <w:r w:rsidRPr="003A66DB">
              <w:rPr>
                <w:sz w:val="20"/>
                <w:szCs w:val="20"/>
              </w:rPr>
              <w:t xml:space="preserve">El presupuesto de egreso municipal se puede obtener de Periódico Oficial del Gobierno de cada estado del país, links disponibles en el siguiente enlace </w:t>
            </w:r>
            <w:hyperlink r:id="rId48" w:history="1">
              <w:r w:rsidRPr="003A66DB">
                <w:rPr>
                  <w:rStyle w:val="Hipervnculo"/>
                  <w:sz w:val="20"/>
                  <w:szCs w:val="20"/>
                </w:rPr>
                <w:t>https://www.dof.gob.mx/enlaces_gobierno.php</w:t>
              </w:r>
            </w:hyperlink>
            <w:r w:rsidRPr="003A66DB">
              <w:rPr>
                <w:sz w:val="20"/>
                <w:szCs w:val="20"/>
              </w:rPr>
              <w:t xml:space="preserve"> </w:t>
            </w:r>
          </w:p>
          <w:p w14:paraId="733D5BFA" w14:textId="2C20163D" w:rsidR="007511B5" w:rsidRPr="003A66DB" w:rsidRDefault="003A6339" w:rsidP="003A66DB">
            <w:pPr>
              <w:rPr>
                <w:sz w:val="20"/>
                <w:szCs w:val="20"/>
              </w:rPr>
            </w:pPr>
            <w:r w:rsidRPr="003A66DB">
              <w:rPr>
                <w:sz w:val="20"/>
                <w:szCs w:val="20"/>
              </w:rPr>
              <w:t>En este caso</w:t>
            </w:r>
            <w:r w:rsidR="00C9092B">
              <w:rPr>
                <w:sz w:val="20"/>
                <w:szCs w:val="20"/>
              </w:rPr>
              <w:t>,</w:t>
            </w:r>
            <w:r w:rsidRPr="003A66DB">
              <w:rPr>
                <w:sz w:val="20"/>
                <w:szCs w:val="20"/>
              </w:rPr>
              <w:t xml:space="preserve"> se obtuvo del </w:t>
            </w:r>
            <w:r w:rsidR="007511B5" w:rsidRPr="003A66DB">
              <w:rPr>
                <w:sz w:val="20"/>
                <w:szCs w:val="20"/>
              </w:rPr>
              <w:t xml:space="preserve">Periódico Oficial del Gobierno del Estado de Nayarit del Secretaria General de Gobierno, disponible en el sitio web </w:t>
            </w:r>
            <w:hyperlink r:id="rId49" w:history="1">
              <w:r w:rsidR="007511B5" w:rsidRPr="003A66DB">
                <w:rPr>
                  <w:rStyle w:val="Hipervnculo"/>
                  <w:sz w:val="20"/>
                  <w:szCs w:val="20"/>
                </w:rPr>
                <w:t>https://periodicooficial.nayarit.gob.mx</w:t>
              </w:r>
            </w:hyperlink>
            <w:r w:rsidRPr="003A66DB">
              <w:rPr>
                <w:sz w:val="20"/>
                <w:szCs w:val="20"/>
              </w:rPr>
              <w:t>.</w:t>
            </w:r>
          </w:p>
          <w:p w14:paraId="124DA6F5" w14:textId="13FE8CC5" w:rsidR="007511B5" w:rsidRPr="003A66DB" w:rsidRDefault="007511B5" w:rsidP="003A66DB">
            <w:pPr>
              <w:rPr>
                <w:sz w:val="20"/>
                <w:szCs w:val="20"/>
              </w:rPr>
            </w:pPr>
            <w:r w:rsidRPr="003A66DB">
              <w:rPr>
                <w:sz w:val="20"/>
                <w:szCs w:val="20"/>
              </w:rPr>
              <w:t xml:space="preserve">Censo poblacional del Instituto Nacional de Estadística y Geografía (INEGI) disponible en su sitio web </w:t>
            </w:r>
            <w:hyperlink r:id="rId50" w:history="1">
              <w:r w:rsidRPr="003A66DB">
                <w:rPr>
                  <w:rStyle w:val="Hipervnculo"/>
                  <w:sz w:val="20"/>
                  <w:szCs w:val="20"/>
                </w:rPr>
                <w:t>https://www.inegi.org.mx</w:t>
              </w:r>
            </w:hyperlink>
          </w:p>
        </w:tc>
      </w:tr>
      <w:tr w:rsidR="007511B5" w:rsidRPr="003A66DB" w14:paraId="04CCB167" w14:textId="77777777" w:rsidTr="003A66DB">
        <w:tc>
          <w:tcPr>
            <w:tcW w:w="2405" w:type="dxa"/>
          </w:tcPr>
          <w:p w14:paraId="5EBB93B3" w14:textId="616AD0F8" w:rsidR="007511B5" w:rsidRPr="003A66DB" w:rsidRDefault="007511B5" w:rsidP="003A66DB">
            <w:pPr>
              <w:rPr>
                <w:b/>
                <w:sz w:val="20"/>
                <w:szCs w:val="20"/>
              </w:rPr>
            </w:pPr>
            <w:r w:rsidRPr="003A66DB">
              <w:rPr>
                <w:b/>
                <w:sz w:val="20"/>
                <w:szCs w:val="20"/>
              </w:rPr>
              <w:t>Periodicidad</w:t>
            </w:r>
          </w:p>
        </w:tc>
        <w:tc>
          <w:tcPr>
            <w:tcW w:w="6423" w:type="dxa"/>
          </w:tcPr>
          <w:p w14:paraId="5D1E1883" w14:textId="58AB17E8" w:rsidR="007511B5" w:rsidRPr="003A66DB" w:rsidRDefault="007511B5" w:rsidP="003A66DB">
            <w:pPr>
              <w:rPr>
                <w:sz w:val="20"/>
                <w:szCs w:val="20"/>
              </w:rPr>
            </w:pPr>
            <w:r w:rsidRPr="003A66DB">
              <w:rPr>
                <w:sz w:val="20"/>
                <w:szCs w:val="20"/>
              </w:rPr>
              <w:t>Anual</w:t>
            </w:r>
            <w:r w:rsidR="003A6339" w:rsidRPr="003A66DB">
              <w:rPr>
                <w:sz w:val="20"/>
                <w:szCs w:val="20"/>
              </w:rPr>
              <w:t xml:space="preserve"> de acuerdo al presupuesto de egresos municipal</w:t>
            </w:r>
          </w:p>
          <w:p w14:paraId="669F354D" w14:textId="4E07E5B6" w:rsidR="007511B5" w:rsidRPr="003A66DB" w:rsidRDefault="007511B5" w:rsidP="003A66DB">
            <w:pPr>
              <w:rPr>
                <w:sz w:val="20"/>
                <w:szCs w:val="20"/>
              </w:rPr>
            </w:pPr>
            <w:r w:rsidRPr="003A66DB">
              <w:rPr>
                <w:sz w:val="20"/>
                <w:szCs w:val="20"/>
              </w:rPr>
              <w:t>Cada 10 años de acuerdo con el censo poblacional.</w:t>
            </w:r>
          </w:p>
        </w:tc>
      </w:tr>
      <w:tr w:rsidR="007511B5" w:rsidRPr="003A66DB" w14:paraId="3D43E281" w14:textId="77777777" w:rsidTr="007511B5">
        <w:trPr>
          <w:trHeight w:val="278"/>
        </w:trPr>
        <w:tc>
          <w:tcPr>
            <w:tcW w:w="2405" w:type="dxa"/>
          </w:tcPr>
          <w:p w14:paraId="3BBE7B82" w14:textId="77777777" w:rsidR="007511B5" w:rsidRPr="003A66DB" w:rsidRDefault="007511B5" w:rsidP="003A66DB">
            <w:pPr>
              <w:rPr>
                <w:b/>
                <w:sz w:val="20"/>
                <w:szCs w:val="20"/>
              </w:rPr>
            </w:pPr>
            <w:r w:rsidRPr="003A66DB">
              <w:rPr>
                <w:b/>
                <w:sz w:val="20"/>
                <w:szCs w:val="20"/>
              </w:rPr>
              <w:t>Periodo con datos disponibles</w:t>
            </w:r>
          </w:p>
        </w:tc>
        <w:tc>
          <w:tcPr>
            <w:tcW w:w="6423" w:type="dxa"/>
          </w:tcPr>
          <w:p w14:paraId="159501D2" w14:textId="248AC319" w:rsidR="007511B5" w:rsidRPr="003A66DB" w:rsidRDefault="009C4C4F" w:rsidP="003A66DB">
            <w:pPr>
              <w:rPr>
                <w:sz w:val="20"/>
                <w:szCs w:val="20"/>
              </w:rPr>
            </w:pPr>
            <w:r w:rsidRPr="003A66DB">
              <w:rPr>
                <w:sz w:val="20"/>
                <w:szCs w:val="20"/>
              </w:rPr>
              <w:t>2005</w:t>
            </w:r>
            <w:r w:rsidR="007511B5" w:rsidRPr="003A66DB">
              <w:rPr>
                <w:sz w:val="20"/>
                <w:szCs w:val="20"/>
              </w:rPr>
              <w:t xml:space="preserve"> a 2021</w:t>
            </w:r>
            <w:r w:rsidR="003A6339" w:rsidRPr="003A66DB">
              <w:rPr>
                <w:sz w:val="20"/>
                <w:szCs w:val="20"/>
              </w:rPr>
              <w:t>, varía de acuerdo a cada municipio.</w:t>
            </w:r>
            <w:r w:rsidR="007511B5" w:rsidRPr="003A66DB">
              <w:rPr>
                <w:sz w:val="20"/>
                <w:szCs w:val="20"/>
              </w:rPr>
              <w:t xml:space="preserve"> </w:t>
            </w:r>
          </w:p>
          <w:p w14:paraId="107395BB" w14:textId="68E725DB" w:rsidR="007511B5" w:rsidRPr="003A66DB" w:rsidRDefault="007511B5" w:rsidP="003A66DB">
            <w:pPr>
              <w:rPr>
                <w:sz w:val="20"/>
                <w:szCs w:val="20"/>
              </w:rPr>
            </w:pPr>
            <w:r w:rsidRPr="003A66DB">
              <w:rPr>
                <w:sz w:val="20"/>
                <w:szCs w:val="20"/>
              </w:rPr>
              <w:t>2000, 2010 y 2020 de acuerdo con el censo poblacional.</w:t>
            </w:r>
          </w:p>
        </w:tc>
      </w:tr>
      <w:tr w:rsidR="007511B5" w:rsidRPr="003A66DB" w14:paraId="5FDF5D9F" w14:textId="77777777" w:rsidTr="003A66DB">
        <w:tc>
          <w:tcPr>
            <w:tcW w:w="2405" w:type="dxa"/>
          </w:tcPr>
          <w:p w14:paraId="705531D9" w14:textId="77777777" w:rsidR="007511B5" w:rsidRPr="003A66DB" w:rsidRDefault="007511B5" w:rsidP="003A66DB">
            <w:pPr>
              <w:rPr>
                <w:b/>
                <w:sz w:val="20"/>
                <w:szCs w:val="20"/>
              </w:rPr>
            </w:pPr>
            <w:r w:rsidRPr="003A66DB">
              <w:rPr>
                <w:b/>
                <w:sz w:val="20"/>
                <w:szCs w:val="20"/>
              </w:rPr>
              <w:t>Nivel de segregación geográfica</w:t>
            </w:r>
          </w:p>
        </w:tc>
        <w:tc>
          <w:tcPr>
            <w:tcW w:w="6423" w:type="dxa"/>
          </w:tcPr>
          <w:p w14:paraId="0F663A83" w14:textId="10B5A040" w:rsidR="007511B5" w:rsidRPr="003A66DB" w:rsidRDefault="00C9092B" w:rsidP="007511B5">
            <w:pPr>
              <w:rPr>
                <w:sz w:val="20"/>
                <w:szCs w:val="20"/>
              </w:rPr>
            </w:pPr>
            <w:r>
              <w:rPr>
                <w:sz w:val="20"/>
                <w:szCs w:val="20"/>
              </w:rPr>
              <w:t>Nivel municipal, adecuación</w:t>
            </w:r>
            <w:r w:rsidR="007511B5" w:rsidRPr="003A66DB">
              <w:rPr>
                <w:sz w:val="20"/>
                <w:szCs w:val="20"/>
              </w:rPr>
              <w:t xml:space="preserve"> a nivel localidad </w:t>
            </w:r>
            <w:r w:rsidR="003A6339" w:rsidRPr="003A66DB">
              <w:rPr>
                <w:sz w:val="20"/>
                <w:szCs w:val="20"/>
              </w:rPr>
              <w:t xml:space="preserve">y ejido </w:t>
            </w:r>
            <w:r w:rsidR="007511B5" w:rsidRPr="003A66DB">
              <w:rPr>
                <w:sz w:val="20"/>
                <w:szCs w:val="20"/>
              </w:rPr>
              <w:t xml:space="preserve">por corrección per cápita.  </w:t>
            </w:r>
          </w:p>
        </w:tc>
      </w:tr>
      <w:tr w:rsidR="007511B5" w:rsidRPr="003A66DB" w14:paraId="5D830D62" w14:textId="77777777" w:rsidTr="003A66DB">
        <w:tc>
          <w:tcPr>
            <w:tcW w:w="2405" w:type="dxa"/>
          </w:tcPr>
          <w:p w14:paraId="17179925" w14:textId="77777777" w:rsidR="007511B5" w:rsidRPr="003A66DB" w:rsidRDefault="007511B5" w:rsidP="003A66DB">
            <w:pPr>
              <w:rPr>
                <w:b/>
                <w:sz w:val="20"/>
                <w:szCs w:val="20"/>
              </w:rPr>
            </w:pPr>
            <w:r w:rsidRPr="003A66DB">
              <w:rPr>
                <w:b/>
                <w:sz w:val="20"/>
                <w:szCs w:val="20"/>
              </w:rPr>
              <w:t>Nota técnica</w:t>
            </w:r>
          </w:p>
        </w:tc>
        <w:tc>
          <w:tcPr>
            <w:tcW w:w="6423" w:type="dxa"/>
          </w:tcPr>
          <w:p w14:paraId="7F5AE7FF" w14:textId="0C32B4BC" w:rsidR="007511B5" w:rsidRPr="003A66DB" w:rsidRDefault="007511B5" w:rsidP="003A66DB">
            <w:pPr>
              <w:rPr>
                <w:sz w:val="20"/>
                <w:szCs w:val="20"/>
              </w:rPr>
            </w:pPr>
            <w:r w:rsidRPr="003A66DB">
              <w:rPr>
                <w:sz w:val="20"/>
                <w:szCs w:val="20"/>
              </w:rPr>
              <w:t>Se realizó corrección per cápita para estimar el monto destinado a nivel localidad.</w:t>
            </w:r>
          </w:p>
        </w:tc>
      </w:tr>
      <w:tr w:rsidR="003A6339" w:rsidRPr="003A66DB" w14:paraId="7E7364F7" w14:textId="77777777" w:rsidTr="003A66DB">
        <w:tc>
          <w:tcPr>
            <w:tcW w:w="2405" w:type="dxa"/>
          </w:tcPr>
          <w:p w14:paraId="07A54A3D" w14:textId="77777777" w:rsidR="003A6339" w:rsidRPr="003A66DB" w:rsidRDefault="003A6339" w:rsidP="003A66DB">
            <w:pPr>
              <w:rPr>
                <w:b/>
                <w:sz w:val="20"/>
                <w:szCs w:val="20"/>
              </w:rPr>
            </w:pPr>
            <w:r w:rsidRPr="003A66DB">
              <w:rPr>
                <w:b/>
                <w:sz w:val="20"/>
                <w:szCs w:val="20"/>
              </w:rPr>
              <w:t>Referencias</w:t>
            </w:r>
          </w:p>
        </w:tc>
        <w:tc>
          <w:tcPr>
            <w:tcW w:w="6423" w:type="dxa"/>
          </w:tcPr>
          <w:p w14:paraId="70A24B85" w14:textId="7A4BB04F" w:rsidR="003A6339" w:rsidRPr="003A66DB" w:rsidRDefault="003A6339" w:rsidP="003A66DB">
            <w:pPr>
              <w:rPr>
                <w:sz w:val="20"/>
                <w:szCs w:val="20"/>
              </w:rPr>
            </w:pPr>
            <w:r w:rsidRPr="003A66DB">
              <w:rPr>
                <w:sz w:val="20"/>
                <w:szCs w:val="20"/>
              </w:rPr>
              <w:t xml:space="preserve">Es un indicador </w:t>
            </w:r>
            <w:r w:rsidR="00DD402F" w:rsidRPr="003A66DB">
              <w:rPr>
                <w:sz w:val="20"/>
                <w:szCs w:val="20"/>
              </w:rPr>
              <w:t>utilizado</w:t>
            </w:r>
            <w:r w:rsidRPr="003A66DB">
              <w:rPr>
                <w:sz w:val="20"/>
                <w:szCs w:val="20"/>
              </w:rPr>
              <w:t xml:space="preserve"> por Guzmán, Rodríguez y Mejía (2018), para analizar flujos de financiamiento para la adaptación al cambio climático en México .</w:t>
            </w:r>
          </w:p>
          <w:p w14:paraId="6C8D2939" w14:textId="136F7B02" w:rsidR="003A6339" w:rsidRPr="00C4553D" w:rsidRDefault="00C9092B" w:rsidP="00C9092B">
            <w:pPr>
              <w:rPr>
                <w:rFonts w:eastAsia="Times New Roman"/>
                <w:sz w:val="20"/>
                <w:szCs w:val="20"/>
              </w:rPr>
            </w:pPr>
            <w:r w:rsidRPr="00C4553D">
              <w:rPr>
                <w:rFonts w:eastAsia="Times New Roman"/>
                <w:sz w:val="20"/>
                <w:szCs w:val="20"/>
              </w:rPr>
              <w:t>Guzmán, Sandra; Rodríguez, Gabriela y Mejía</w:t>
            </w:r>
            <w:r>
              <w:rPr>
                <w:rFonts w:eastAsia="Times New Roman"/>
                <w:sz w:val="20"/>
                <w:szCs w:val="20"/>
              </w:rPr>
              <w:t>,</w:t>
            </w:r>
            <w:r w:rsidRPr="00C4553D">
              <w:rPr>
                <w:rFonts w:eastAsia="Times New Roman"/>
                <w:sz w:val="20"/>
                <w:szCs w:val="20"/>
              </w:rPr>
              <w:t xml:space="preserve"> Carola (2018). </w:t>
            </w:r>
            <w:r>
              <w:rPr>
                <w:rFonts w:eastAsia="Times New Roman"/>
                <w:sz w:val="20"/>
                <w:szCs w:val="20"/>
              </w:rPr>
              <w:t>“</w:t>
            </w:r>
            <w:r w:rsidRPr="00C9092B">
              <w:rPr>
                <w:rFonts w:eastAsia="Times New Roman"/>
                <w:sz w:val="20"/>
                <w:szCs w:val="20"/>
              </w:rPr>
              <w:t>Análisis de Presupuesto Internacional y Nacional Público para Cambio Climático</w:t>
            </w:r>
            <w:r>
              <w:rPr>
                <w:rFonts w:eastAsia="Times New Roman"/>
                <w:sz w:val="20"/>
                <w:szCs w:val="20"/>
              </w:rPr>
              <w:t>”</w:t>
            </w:r>
            <w:r w:rsidRPr="00C4553D">
              <w:rPr>
                <w:rFonts w:eastAsia="Times New Roman"/>
                <w:sz w:val="20"/>
                <w:szCs w:val="20"/>
              </w:rPr>
              <w:t xml:space="preserve">. </w:t>
            </w:r>
            <w:proofErr w:type="spellStart"/>
            <w:r w:rsidRPr="00C9092B">
              <w:rPr>
                <w:rFonts w:eastAsia="Times New Roman"/>
                <w:i/>
                <w:sz w:val="20"/>
                <w:szCs w:val="20"/>
              </w:rPr>
              <w:t>Detusche</w:t>
            </w:r>
            <w:proofErr w:type="spellEnd"/>
            <w:r w:rsidRPr="00C9092B">
              <w:rPr>
                <w:rFonts w:eastAsia="Times New Roman"/>
                <w:i/>
                <w:sz w:val="20"/>
                <w:szCs w:val="20"/>
              </w:rPr>
              <w:t xml:space="preserve"> </w:t>
            </w:r>
            <w:proofErr w:type="spellStart"/>
            <w:r w:rsidRPr="00C9092B">
              <w:rPr>
                <w:rFonts w:eastAsia="Times New Roman"/>
                <w:i/>
                <w:sz w:val="20"/>
                <w:szCs w:val="20"/>
              </w:rPr>
              <w:t>Gesellschaft</w:t>
            </w:r>
            <w:proofErr w:type="spellEnd"/>
            <w:r w:rsidRPr="00C9092B">
              <w:rPr>
                <w:rFonts w:eastAsia="Times New Roman"/>
                <w:i/>
                <w:sz w:val="20"/>
                <w:szCs w:val="20"/>
              </w:rPr>
              <w:t xml:space="preserve"> </w:t>
            </w:r>
            <w:proofErr w:type="spellStart"/>
            <w:r w:rsidRPr="00C9092B">
              <w:rPr>
                <w:rFonts w:eastAsia="Times New Roman"/>
                <w:i/>
                <w:sz w:val="20"/>
                <w:szCs w:val="20"/>
              </w:rPr>
              <w:t>für</w:t>
            </w:r>
            <w:proofErr w:type="spellEnd"/>
            <w:r w:rsidRPr="00C9092B">
              <w:rPr>
                <w:rFonts w:eastAsia="Times New Roman"/>
                <w:i/>
                <w:sz w:val="20"/>
                <w:szCs w:val="20"/>
              </w:rPr>
              <w:t xml:space="preserve"> </w:t>
            </w:r>
            <w:proofErr w:type="spellStart"/>
            <w:r w:rsidRPr="00C9092B">
              <w:rPr>
                <w:rFonts w:eastAsia="Times New Roman"/>
                <w:i/>
                <w:sz w:val="20"/>
                <w:szCs w:val="20"/>
              </w:rPr>
              <w:t>Internationale</w:t>
            </w:r>
            <w:proofErr w:type="spellEnd"/>
            <w:r w:rsidRPr="00C9092B">
              <w:rPr>
                <w:rFonts w:eastAsia="Times New Roman"/>
                <w:i/>
                <w:sz w:val="20"/>
                <w:szCs w:val="20"/>
              </w:rPr>
              <w:t xml:space="preserve"> </w:t>
            </w:r>
            <w:proofErr w:type="spellStart"/>
            <w:r w:rsidRPr="00C9092B">
              <w:rPr>
                <w:rFonts w:eastAsia="Times New Roman"/>
                <w:i/>
                <w:sz w:val="20"/>
                <w:szCs w:val="20"/>
              </w:rPr>
              <w:t>Zusammenarbeit</w:t>
            </w:r>
            <w:proofErr w:type="spellEnd"/>
            <w:r w:rsidRPr="00C9092B">
              <w:rPr>
                <w:rFonts w:eastAsia="Times New Roman"/>
                <w:i/>
                <w:sz w:val="20"/>
                <w:szCs w:val="20"/>
              </w:rPr>
              <w:t xml:space="preserve"> (GIZ)</w:t>
            </w:r>
            <w:r w:rsidRPr="00C4553D">
              <w:rPr>
                <w:rFonts w:eastAsia="Times New Roman"/>
                <w:sz w:val="20"/>
                <w:szCs w:val="20"/>
              </w:rPr>
              <w:t xml:space="preserve">. </w:t>
            </w:r>
            <w:r>
              <w:rPr>
                <w:rFonts w:eastAsia="Times New Roman"/>
                <w:sz w:val="20"/>
                <w:szCs w:val="20"/>
              </w:rPr>
              <w:t>Recuperado de</w:t>
            </w:r>
            <w:r w:rsidRPr="00C4553D">
              <w:rPr>
                <w:rFonts w:eastAsia="Times New Roman"/>
                <w:sz w:val="20"/>
                <w:szCs w:val="20"/>
              </w:rPr>
              <w:t xml:space="preserve"> </w:t>
            </w:r>
            <w:hyperlink r:id="rId51" w:history="1">
              <w:r w:rsidRPr="00C4553D">
                <w:rPr>
                  <w:rStyle w:val="Hipervnculo"/>
                  <w:rFonts w:eastAsia="Times New Roman"/>
                  <w:sz w:val="20"/>
                  <w:szCs w:val="20"/>
                </w:rPr>
                <w:t>https://iki-alliance.mx/wp-content/uploads/An%C3%A1lisis-de-Presupuesto-Internacional-y-Nacional-P%C3%BAblico-para-Cambio-Clim%C3%A1tico_VF171218.pdf</w:t>
              </w:r>
            </w:hyperlink>
          </w:p>
        </w:tc>
      </w:tr>
    </w:tbl>
    <w:p w14:paraId="2E0B3148" w14:textId="2D62AAF2" w:rsidR="007511B5" w:rsidRPr="003A66DB" w:rsidRDefault="007511B5">
      <w:r w:rsidRPr="003A66DB">
        <w:br w:type="page"/>
      </w:r>
    </w:p>
    <w:tbl>
      <w:tblPr>
        <w:tblStyle w:val="Tablaconcuadrcula"/>
        <w:tblW w:w="0" w:type="auto"/>
        <w:tblLook w:val="04A0" w:firstRow="1" w:lastRow="0" w:firstColumn="1" w:lastColumn="0" w:noHBand="0" w:noVBand="1"/>
      </w:tblPr>
      <w:tblGrid>
        <w:gridCol w:w="2405"/>
        <w:gridCol w:w="6423"/>
      </w:tblGrid>
      <w:tr w:rsidR="009C4C4F" w:rsidRPr="003A66DB" w14:paraId="659E2293" w14:textId="77777777" w:rsidTr="003A66DB">
        <w:tc>
          <w:tcPr>
            <w:tcW w:w="8828" w:type="dxa"/>
            <w:gridSpan w:val="2"/>
          </w:tcPr>
          <w:p w14:paraId="19121436" w14:textId="77777777" w:rsidR="009C4C4F" w:rsidRPr="003A66DB" w:rsidRDefault="009C4C4F" w:rsidP="003A66DB">
            <w:pPr>
              <w:jc w:val="center"/>
              <w:rPr>
                <w:b/>
                <w:sz w:val="20"/>
                <w:szCs w:val="20"/>
              </w:rPr>
            </w:pPr>
            <w:r w:rsidRPr="003A66DB">
              <w:rPr>
                <w:b/>
                <w:sz w:val="20"/>
                <w:szCs w:val="20"/>
              </w:rPr>
              <w:t>Ficha metodológica del indicador</w:t>
            </w:r>
          </w:p>
        </w:tc>
      </w:tr>
      <w:tr w:rsidR="009C4C4F" w:rsidRPr="003A66DB" w14:paraId="0A7EAA4B" w14:textId="77777777" w:rsidTr="003A66DB">
        <w:trPr>
          <w:trHeight w:val="112"/>
        </w:trPr>
        <w:tc>
          <w:tcPr>
            <w:tcW w:w="8828" w:type="dxa"/>
            <w:gridSpan w:val="2"/>
            <w:shd w:val="clear" w:color="auto" w:fill="E7E6E6" w:themeFill="background2"/>
          </w:tcPr>
          <w:p w14:paraId="7EA13BC3" w14:textId="77777777" w:rsidR="009C4C4F" w:rsidRPr="003A66DB" w:rsidRDefault="009C4C4F" w:rsidP="003A66DB">
            <w:pPr>
              <w:rPr>
                <w:sz w:val="20"/>
                <w:szCs w:val="20"/>
              </w:rPr>
            </w:pPr>
          </w:p>
        </w:tc>
      </w:tr>
      <w:tr w:rsidR="009C4C4F" w:rsidRPr="003A66DB" w14:paraId="5437EBCA" w14:textId="77777777" w:rsidTr="003A66DB">
        <w:tc>
          <w:tcPr>
            <w:tcW w:w="2405" w:type="dxa"/>
          </w:tcPr>
          <w:p w14:paraId="3857BBDD" w14:textId="77777777" w:rsidR="009C4C4F" w:rsidRPr="003A66DB" w:rsidRDefault="009C4C4F" w:rsidP="003A66DB">
            <w:pPr>
              <w:rPr>
                <w:b/>
                <w:sz w:val="20"/>
                <w:szCs w:val="20"/>
              </w:rPr>
            </w:pPr>
            <w:r w:rsidRPr="003A66DB">
              <w:rPr>
                <w:b/>
                <w:sz w:val="20"/>
                <w:szCs w:val="20"/>
              </w:rPr>
              <w:t>Tema</w:t>
            </w:r>
          </w:p>
        </w:tc>
        <w:tc>
          <w:tcPr>
            <w:tcW w:w="6423" w:type="dxa"/>
          </w:tcPr>
          <w:p w14:paraId="18CEE51B" w14:textId="77777777" w:rsidR="009C4C4F" w:rsidRPr="003A66DB" w:rsidRDefault="009C4C4F" w:rsidP="003A66DB">
            <w:pPr>
              <w:rPr>
                <w:sz w:val="20"/>
                <w:szCs w:val="20"/>
              </w:rPr>
            </w:pPr>
            <w:r w:rsidRPr="003A66DB">
              <w:rPr>
                <w:sz w:val="20"/>
                <w:szCs w:val="20"/>
              </w:rPr>
              <w:t>Capital financiero</w:t>
            </w:r>
          </w:p>
        </w:tc>
      </w:tr>
      <w:tr w:rsidR="009C4C4F" w:rsidRPr="003A66DB" w14:paraId="614628DC" w14:textId="77777777" w:rsidTr="003A66DB">
        <w:trPr>
          <w:trHeight w:val="279"/>
        </w:trPr>
        <w:tc>
          <w:tcPr>
            <w:tcW w:w="2405" w:type="dxa"/>
          </w:tcPr>
          <w:p w14:paraId="005D79F5" w14:textId="77777777" w:rsidR="009C4C4F" w:rsidRPr="003A66DB" w:rsidRDefault="009C4C4F" w:rsidP="003A66DB">
            <w:pPr>
              <w:rPr>
                <w:b/>
                <w:sz w:val="20"/>
                <w:szCs w:val="20"/>
              </w:rPr>
            </w:pPr>
            <w:r w:rsidRPr="003A66DB">
              <w:rPr>
                <w:b/>
                <w:sz w:val="20"/>
                <w:szCs w:val="20"/>
              </w:rPr>
              <w:t>Nombre del indicador</w:t>
            </w:r>
          </w:p>
        </w:tc>
        <w:tc>
          <w:tcPr>
            <w:tcW w:w="6423" w:type="dxa"/>
          </w:tcPr>
          <w:p w14:paraId="1D1C49C1" w14:textId="4C3CBEC6" w:rsidR="009C4C4F" w:rsidRPr="003A66DB" w:rsidRDefault="009C4C4F" w:rsidP="009C4C4F">
            <w:pPr>
              <w:rPr>
                <w:sz w:val="20"/>
                <w:szCs w:val="20"/>
                <w:highlight w:val="yellow"/>
              </w:rPr>
            </w:pPr>
            <w:r w:rsidRPr="003A66DB">
              <w:rPr>
                <w:sz w:val="20"/>
                <w:szCs w:val="20"/>
              </w:rPr>
              <w:t>Ingreso económico por fuerza laboral</w:t>
            </w:r>
          </w:p>
        </w:tc>
      </w:tr>
      <w:tr w:rsidR="009C4C4F" w:rsidRPr="003A66DB" w14:paraId="3664311E" w14:textId="77777777" w:rsidTr="003A66DB">
        <w:trPr>
          <w:trHeight w:val="65"/>
        </w:trPr>
        <w:tc>
          <w:tcPr>
            <w:tcW w:w="2405" w:type="dxa"/>
          </w:tcPr>
          <w:p w14:paraId="5B9A6D8A" w14:textId="77777777" w:rsidR="009C4C4F" w:rsidRPr="003A66DB" w:rsidRDefault="009C4C4F" w:rsidP="003A66DB">
            <w:pPr>
              <w:rPr>
                <w:b/>
                <w:sz w:val="20"/>
                <w:szCs w:val="20"/>
              </w:rPr>
            </w:pPr>
            <w:r w:rsidRPr="003A66DB">
              <w:rPr>
                <w:b/>
                <w:sz w:val="20"/>
                <w:szCs w:val="20"/>
              </w:rPr>
              <w:t>Tipo de indicador</w:t>
            </w:r>
          </w:p>
        </w:tc>
        <w:tc>
          <w:tcPr>
            <w:tcW w:w="6423" w:type="dxa"/>
          </w:tcPr>
          <w:p w14:paraId="4E693D5E" w14:textId="77777777" w:rsidR="009C4C4F" w:rsidRPr="003A66DB" w:rsidRDefault="009C4C4F" w:rsidP="003A66DB">
            <w:pPr>
              <w:rPr>
                <w:sz w:val="20"/>
                <w:szCs w:val="20"/>
              </w:rPr>
            </w:pPr>
            <w:r w:rsidRPr="003A66DB">
              <w:rPr>
                <w:sz w:val="20"/>
                <w:szCs w:val="20"/>
              </w:rPr>
              <w:t xml:space="preserve">Sintético </w:t>
            </w:r>
          </w:p>
        </w:tc>
      </w:tr>
      <w:tr w:rsidR="009C4C4F" w:rsidRPr="003A66DB" w14:paraId="342B41D5" w14:textId="77777777" w:rsidTr="003A66DB">
        <w:tc>
          <w:tcPr>
            <w:tcW w:w="2405" w:type="dxa"/>
          </w:tcPr>
          <w:p w14:paraId="3CBD09F1" w14:textId="77777777" w:rsidR="009C4C4F" w:rsidRPr="003A66DB" w:rsidRDefault="009C4C4F" w:rsidP="003A66DB">
            <w:pPr>
              <w:rPr>
                <w:b/>
                <w:sz w:val="20"/>
                <w:szCs w:val="20"/>
              </w:rPr>
            </w:pPr>
            <w:r w:rsidRPr="003A66DB">
              <w:rPr>
                <w:b/>
                <w:sz w:val="20"/>
                <w:szCs w:val="20"/>
              </w:rPr>
              <w:t>Definición</w:t>
            </w:r>
          </w:p>
        </w:tc>
        <w:tc>
          <w:tcPr>
            <w:tcW w:w="6423" w:type="dxa"/>
          </w:tcPr>
          <w:p w14:paraId="3B332550" w14:textId="4D084528" w:rsidR="009C4C4F" w:rsidRPr="003A66DB" w:rsidRDefault="009C4C4F" w:rsidP="003A66DB">
            <w:pPr>
              <w:rPr>
                <w:sz w:val="20"/>
                <w:szCs w:val="20"/>
              </w:rPr>
            </w:pPr>
            <w:r w:rsidRPr="003A66DB">
              <w:rPr>
                <w:sz w:val="20"/>
                <w:szCs w:val="20"/>
              </w:rPr>
              <w:t xml:space="preserve">Es el monto económico promedio mensual percibido por la fuerza laboral de una localidad (población económicamente activa). </w:t>
            </w:r>
          </w:p>
        </w:tc>
      </w:tr>
      <w:tr w:rsidR="009C4C4F" w:rsidRPr="003A66DB" w14:paraId="3771BAB0" w14:textId="77777777" w:rsidTr="003A66DB">
        <w:tc>
          <w:tcPr>
            <w:tcW w:w="2405" w:type="dxa"/>
          </w:tcPr>
          <w:p w14:paraId="7A896510" w14:textId="6FF78521" w:rsidR="009C4C4F" w:rsidRPr="003A66DB" w:rsidRDefault="009C4C4F" w:rsidP="003A66DB">
            <w:pPr>
              <w:rPr>
                <w:b/>
                <w:sz w:val="20"/>
                <w:szCs w:val="20"/>
              </w:rPr>
            </w:pPr>
            <w:r w:rsidRPr="003A66DB">
              <w:rPr>
                <w:b/>
                <w:sz w:val="20"/>
                <w:szCs w:val="20"/>
              </w:rPr>
              <w:t>Propósito</w:t>
            </w:r>
          </w:p>
        </w:tc>
        <w:tc>
          <w:tcPr>
            <w:tcW w:w="6423" w:type="dxa"/>
          </w:tcPr>
          <w:p w14:paraId="03F70B1B" w14:textId="0F6955D6" w:rsidR="009C4C4F" w:rsidRPr="003A66DB" w:rsidRDefault="009C4C4F" w:rsidP="000C06C5">
            <w:pPr>
              <w:rPr>
                <w:sz w:val="20"/>
                <w:szCs w:val="20"/>
              </w:rPr>
            </w:pPr>
            <w:r w:rsidRPr="003A66DB">
              <w:rPr>
                <w:sz w:val="20"/>
                <w:szCs w:val="20"/>
              </w:rPr>
              <w:t>Cuantifica la cantidad de dinero que ingresa a una comunidad</w:t>
            </w:r>
            <w:r w:rsidR="000C06C5" w:rsidRPr="003A66DB">
              <w:rPr>
                <w:sz w:val="20"/>
                <w:szCs w:val="20"/>
              </w:rPr>
              <w:t xml:space="preserve"> por la fuerza laboral</w:t>
            </w:r>
            <w:r w:rsidRPr="003A66DB">
              <w:rPr>
                <w:sz w:val="20"/>
                <w:szCs w:val="20"/>
              </w:rPr>
              <w:t xml:space="preserve"> </w:t>
            </w:r>
            <w:r w:rsidR="000C06C5" w:rsidRPr="003A66DB">
              <w:rPr>
                <w:sz w:val="20"/>
                <w:szCs w:val="20"/>
              </w:rPr>
              <w:t>de su</w:t>
            </w:r>
            <w:r w:rsidRPr="003A66DB">
              <w:rPr>
                <w:sz w:val="20"/>
                <w:szCs w:val="20"/>
              </w:rPr>
              <w:t xml:space="preserve"> población económicamente activa</w:t>
            </w:r>
            <w:r w:rsidR="000C06C5" w:rsidRPr="003A66DB">
              <w:rPr>
                <w:sz w:val="20"/>
                <w:szCs w:val="20"/>
              </w:rPr>
              <w:t>.</w:t>
            </w:r>
          </w:p>
        </w:tc>
      </w:tr>
      <w:tr w:rsidR="009C4C4F" w:rsidRPr="003A66DB" w14:paraId="0FE1FE71" w14:textId="77777777" w:rsidTr="003A66DB">
        <w:tc>
          <w:tcPr>
            <w:tcW w:w="8828" w:type="dxa"/>
            <w:gridSpan w:val="2"/>
          </w:tcPr>
          <w:p w14:paraId="2113CE67" w14:textId="77777777" w:rsidR="009C4C4F" w:rsidRPr="003A66DB" w:rsidRDefault="009C4C4F" w:rsidP="003A66DB">
            <w:pPr>
              <w:rPr>
                <w:b/>
                <w:sz w:val="20"/>
                <w:szCs w:val="20"/>
              </w:rPr>
            </w:pPr>
            <w:r w:rsidRPr="003A66DB">
              <w:rPr>
                <w:b/>
                <w:sz w:val="20"/>
                <w:szCs w:val="20"/>
              </w:rPr>
              <w:t>Forma de cálculo</w:t>
            </w:r>
          </w:p>
        </w:tc>
      </w:tr>
      <w:tr w:rsidR="009C4C4F" w:rsidRPr="003A66DB" w14:paraId="30D34DFA" w14:textId="77777777" w:rsidTr="00BD788E">
        <w:trPr>
          <w:trHeight w:val="907"/>
        </w:trPr>
        <w:tc>
          <w:tcPr>
            <w:tcW w:w="8828" w:type="dxa"/>
            <w:gridSpan w:val="2"/>
          </w:tcPr>
          <w:p w14:paraId="6BEAF14A" w14:textId="77777777" w:rsidR="009C4C4F" w:rsidRPr="00C9092B" w:rsidRDefault="009C4C4F" w:rsidP="003A66DB">
            <w:pPr>
              <w:jc w:val="both"/>
              <w:rPr>
                <w:sz w:val="18"/>
                <w:szCs w:val="18"/>
              </w:rPr>
            </w:pPr>
          </w:p>
          <w:p w14:paraId="2F37A596" w14:textId="5F769292" w:rsidR="009C4C4F" w:rsidRPr="00C9092B" w:rsidRDefault="000C06C5" w:rsidP="003A66DB">
            <w:pPr>
              <w:jc w:val="center"/>
              <w:rPr>
                <w:i/>
                <w:sz w:val="18"/>
                <w:szCs w:val="18"/>
              </w:rPr>
            </w:pPr>
            <m:oMathPara>
              <m:oMath>
                <m:r>
                  <w:rPr>
                    <w:rFonts w:ascii="Cambria Math" w:hAnsi="Cambria Math"/>
                    <w:sz w:val="18"/>
                    <w:szCs w:val="18"/>
                  </w:rPr>
                  <m:t xml:space="preserve">IFL= </m:t>
                </m:r>
                <m:r>
                  <w:rPr>
                    <w:rFonts w:ascii="Cambria Math" w:eastAsiaTheme="minorEastAsia" w:hAnsi="Cambria Math"/>
                    <w:sz w:val="18"/>
                    <w:szCs w:val="18"/>
                  </w:rPr>
                  <m:t>Ingreso promedio per cápita mensual x Población economicamente activa</m:t>
                </m:r>
                <m:r>
                  <w:rPr>
                    <w:rFonts w:ascii="Cambria Math" w:hAnsi="Cambria Math"/>
                    <w:sz w:val="18"/>
                    <w:szCs w:val="18"/>
                  </w:rPr>
                  <m:t xml:space="preserve"> </m:t>
                </m:r>
              </m:oMath>
            </m:oMathPara>
          </w:p>
          <w:p w14:paraId="04D82F28" w14:textId="77777777" w:rsidR="009C4C4F" w:rsidRPr="00C9092B" w:rsidRDefault="009C4C4F" w:rsidP="003A66DB">
            <w:pPr>
              <w:jc w:val="both"/>
              <w:rPr>
                <w:sz w:val="18"/>
                <w:szCs w:val="18"/>
              </w:rPr>
            </w:pPr>
          </w:p>
          <w:p w14:paraId="7495C5D4" w14:textId="1C763B5A" w:rsidR="009C4C4F" w:rsidRPr="00C9092B" w:rsidRDefault="009C4C4F" w:rsidP="000C06C5">
            <w:pPr>
              <w:jc w:val="both"/>
              <w:rPr>
                <w:sz w:val="18"/>
                <w:szCs w:val="18"/>
              </w:rPr>
            </w:pPr>
            <w:r w:rsidRPr="00C9092B">
              <w:rPr>
                <w:rFonts w:eastAsiaTheme="minorEastAsia"/>
                <w:sz w:val="18"/>
                <w:szCs w:val="18"/>
              </w:rPr>
              <w:t xml:space="preserve">Ingreso económico </w:t>
            </w:r>
            <w:r w:rsidR="000C06C5" w:rsidRPr="00C9092B">
              <w:rPr>
                <w:rFonts w:eastAsiaTheme="minorEastAsia"/>
                <w:sz w:val="18"/>
                <w:szCs w:val="18"/>
              </w:rPr>
              <w:t xml:space="preserve">por fuerza </w:t>
            </w:r>
            <w:r w:rsidRPr="00C9092B">
              <w:rPr>
                <w:rFonts w:eastAsiaTheme="minorEastAsia"/>
                <w:sz w:val="18"/>
                <w:szCs w:val="18"/>
              </w:rPr>
              <w:t>laboral</w:t>
            </w:r>
            <w:r w:rsidR="000C06C5" w:rsidRPr="00C9092B">
              <w:rPr>
                <w:rFonts w:eastAsiaTheme="minorEastAsia"/>
                <w:sz w:val="18"/>
                <w:szCs w:val="18"/>
              </w:rPr>
              <w:t xml:space="preserve"> (</w:t>
            </w:r>
            <m:oMath>
              <m:r>
                <w:rPr>
                  <w:rFonts w:ascii="Cambria Math" w:hAnsi="Cambria Math"/>
                  <w:sz w:val="18"/>
                  <w:szCs w:val="18"/>
                </w:rPr>
                <m:t>IFL</m:t>
              </m:r>
            </m:oMath>
            <w:r w:rsidR="000C06C5" w:rsidRPr="00C9092B">
              <w:rPr>
                <w:rFonts w:eastAsiaTheme="minorEastAsia"/>
                <w:sz w:val="18"/>
                <w:szCs w:val="18"/>
              </w:rPr>
              <w:t>)</w:t>
            </w:r>
            <w:r w:rsidRPr="00C9092B">
              <w:rPr>
                <w:rFonts w:eastAsiaTheme="minorEastAsia"/>
                <w:sz w:val="18"/>
                <w:szCs w:val="18"/>
              </w:rPr>
              <w:t xml:space="preserve"> es igual al </w:t>
            </w:r>
            <m:oMath>
              <m:r>
                <w:rPr>
                  <w:rFonts w:ascii="Cambria Math" w:eastAsiaTheme="minorEastAsia" w:hAnsi="Cambria Math"/>
                  <w:sz w:val="18"/>
                  <w:szCs w:val="18"/>
                </w:rPr>
                <m:t>ingreso promedio per cápita mensual</m:t>
              </m:r>
            </m:oMath>
            <w:r w:rsidR="000C06C5" w:rsidRPr="00C9092B">
              <w:rPr>
                <w:rFonts w:eastAsiaTheme="minorEastAsia"/>
                <w:sz w:val="18"/>
                <w:szCs w:val="18"/>
              </w:rPr>
              <w:t xml:space="preserve"> (dato </w:t>
            </w:r>
            <w:r w:rsidRPr="00C9092B">
              <w:rPr>
                <w:rFonts w:eastAsiaTheme="minorEastAsia"/>
                <w:sz w:val="18"/>
                <w:szCs w:val="18"/>
              </w:rPr>
              <w:t>estatal o municipal</w:t>
            </w:r>
            <w:r w:rsidR="000C06C5" w:rsidRPr="00C9092B">
              <w:rPr>
                <w:rFonts w:eastAsiaTheme="minorEastAsia"/>
                <w:sz w:val="18"/>
                <w:szCs w:val="18"/>
              </w:rPr>
              <w:t>)</w:t>
            </w:r>
            <w:r w:rsidRPr="00C9092B">
              <w:rPr>
                <w:rFonts w:eastAsiaTheme="minorEastAsia"/>
                <w:sz w:val="18"/>
                <w:szCs w:val="18"/>
              </w:rPr>
              <w:t>, por el</w:t>
            </w:r>
            <w:r w:rsidR="000C06C5" w:rsidRPr="00C9092B">
              <w:rPr>
                <w:rFonts w:eastAsiaTheme="minorEastAsia"/>
                <w:sz w:val="18"/>
                <w:szCs w:val="18"/>
              </w:rPr>
              <w:t xml:space="preserve"> tamaño</w:t>
            </w:r>
            <w:r w:rsidRPr="00C9092B">
              <w:rPr>
                <w:rFonts w:eastAsiaTheme="minorEastAsia"/>
                <w:sz w:val="18"/>
                <w:szCs w:val="18"/>
              </w:rPr>
              <w:t xml:space="preserve"> </w:t>
            </w:r>
            <w:r w:rsidR="000C06C5" w:rsidRPr="00C9092B">
              <w:rPr>
                <w:rFonts w:eastAsiaTheme="minorEastAsia"/>
                <w:sz w:val="18"/>
                <w:szCs w:val="18"/>
              </w:rPr>
              <w:t xml:space="preserve">de </w:t>
            </w:r>
            <w:r w:rsidRPr="00C9092B">
              <w:rPr>
                <w:rFonts w:eastAsiaTheme="minorEastAsia"/>
                <w:sz w:val="18"/>
                <w:szCs w:val="18"/>
              </w:rPr>
              <w:t>la poblac</w:t>
            </w:r>
            <w:r w:rsidR="000C06C5" w:rsidRPr="00C9092B">
              <w:rPr>
                <w:rFonts w:eastAsiaTheme="minorEastAsia"/>
                <w:sz w:val="18"/>
                <w:szCs w:val="18"/>
              </w:rPr>
              <w:t>ión económicamente activa de la</w:t>
            </w:r>
            <w:r w:rsidRPr="00C9092B">
              <w:rPr>
                <w:rFonts w:eastAsiaTheme="minorEastAsia"/>
                <w:sz w:val="18"/>
                <w:szCs w:val="18"/>
              </w:rPr>
              <w:t xml:space="preserve"> localidad. </w:t>
            </w:r>
          </w:p>
        </w:tc>
      </w:tr>
      <w:tr w:rsidR="009C4C4F" w:rsidRPr="003A66DB" w14:paraId="194D9E48" w14:textId="77777777" w:rsidTr="003A66DB">
        <w:tc>
          <w:tcPr>
            <w:tcW w:w="2405" w:type="dxa"/>
          </w:tcPr>
          <w:p w14:paraId="35634251" w14:textId="77777777" w:rsidR="009C4C4F" w:rsidRPr="003A66DB" w:rsidRDefault="009C4C4F" w:rsidP="003A66DB">
            <w:pPr>
              <w:rPr>
                <w:b/>
                <w:sz w:val="20"/>
                <w:szCs w:val="20"/>
              </w:rPr>
            </w:pPr>
            <w:r w:rsidRPr="003A66DB">
              <w:rPr>
                <w:b/>
                <w:sz w:val="20"/>
                <w:szCs w:val="20"/>
              </w:rPr>
              <w:t>Unidad de medida</w:t>
            </w:r>
          </w:p>
        </w:tc>
        <w:tc>
          <w:tcPr>
            <w:tcW w:w="6423" w:type="dxa"/>
          </w:tcPr>
          <w:p w14:paraId="3BF3F6BE" w14:textId="77777777" w:rsidR="009C4C4F" w:rsidRPr="003A66DB" w:rsidRDefault="009C4C4F" w:rsidP="003A66DB">
            <w:pPr>
              <w:rPr>
                <w:sz w:val="20"/>
                <w:szCs w:val="20"/>
              </w:rPr>
            </w:pPr>
            <w:r w:rsidRPr="003A66DB">
              <w:rPr>
                <w:sz w:val="20"/>
                <w:szCs w:val="20"/>
              </w:rPr>
              <w:t>Pesos mexicanos</w:t>
            </w:r>
          </w:p>
        </w:tc>
      </w:tr>
      <w:tr w:rsidR="009C4C4F" w:rsidRPr="003A66DB" w14:paraId="7717A5A1" w14:textId="77777777" w:rsidTr="003A66DB">
        <w:tc>
          <w:tcPr>
            <w:tcW w:w="2405" w:type="dxa"/>
          </w:tcPr>
          <w:p w14:paraId="51BE0007" w14:textId="77777777" w:rsidR="009C4C4F" w:rsidRPr="003A66DB" w:rsidRDefault="009C4C4F" w:rsidP="003A66DB">
            <w:pPr>
              <w:rPr>
                <w:b/>
                <w:sz w:val="20"/>
                <w:szCs w:val="20"/>
              </w:rPr>
            </w:pPr>
            <w:r w:rsidRPr="003A66DB">
              <w:rPr>
                <w:b/>
                <w:sz w:val="20"/>
                <w:szCs w:val="20"/>
              </w:rPr>
              <w:t>Expresión</w:t>
            </w:r>
          </w:p>
        </w:tc>
        <w:tc>
          <w:tcPr>
            <w:tcW w:w="6423" w:type="dxa"/>
          </w:tcPr>
          <w:p w14:paraId="0113FE83" w14:textId="02E6F1BB" w:rsidR="009C4C4F" w:rsidRPr="003A66DB" w:rsidRDefault="009C4C4F" w:rsidP="009C4C4F">
            <w:pPr>
              <w:rPr>
                <w:sz w:val="20"/>
                <w:szCs w:val="20"/>
              </w:rPr>
            </w:pPr>
            <w:r w:rsidRPr="003A66DB">
              <w:rPr>
                <w:sz w:val="20"/>
                <w:szCs w:val="20"/>
              </w:rPr>
              <w:t>Ingreso económico promedio mensual de una localidad por su fuerza laboral.</w:t>
            </w:r>
          </w:p>
        </w:tc>
      </w:tr>
      <w:tr w:rsidR="009C4C4F" w:rsidRPr="003A66DB" w14:paraId="47D67AA8" w14:textId="77777777" w:rsidTr="003A66DB">
        <w:tc>
          <w:tcPr>
            <w:tcW w:w="2405" w:type="dxa"/>
          </w:tcPr>
          <w:p w14:paraId="6139FA9D" w14:textId="77777777" w:rsidR="009C4C4F" w:rsidRPr="003A66DB" w:rsidRDefault="009C4C4F" w:rsidP="003A66DB">
            <w:pPr>
              <w:rPr>
                <w:b/>
                <w:sz w:val="20"/>
                <w:szCs w:val="20"/>
              </w:rPr>
            </w:pPr>
            <w:r w:rsidRPr="003A66DB">
              <w:rPr>
                <w:b/>
                <w:sz w:val="20"/>
                <w:szCs w:val="20"/>
              </w:rPr>
              <w:t>Fuente de datos</w:t>
            </w:r>
          </w:p>
        </w:tc>
        <w:tc>
          <w:tcPr>
            <w:tcW w:w="6423" w:type="dxa"/>
          </w:tcPr>
          <w:p w14:paraId="3217C3F5" w14:textId="26290E32" w:rsidR="009C4C4F" w:rsidRPr="003A66DB" w:rsidRDefault="000C06C5" w:rsidP="003A66DB">
            <w:pPr>
              <w:rPr>
                <w:sz w:val="20"/>
                <w:szCs w:val="20"/>
              </w:rPr>
            </w:pPr>
            <w:r w:rsidRPr="003A66DB">
              <w:rPr>
                <w:sz w:val="20"/>
                <w:szCs w:val="20"/>
              </w:rPr>
              <w:t xml:space="preserve">Estimación del Consejo Nacional de Evaluación de la Política de Desarrollo Social (CONEVAL) disponible en el sitio web </w:t>
            </w:r>
            <w:hyperlink r:id="rId52" w:history="1">
              <w:r w:rsidRPr="003A66DB">
                <w:rPr>
                  <w:rStyle w:val="Hipervnculo"/>
                  <w:sz w:val="20"/>
                  <w:szCs w:val="20"/>
                </w:rPr>
                <w:t>https://www.coneval.org.mx</w:t>
              </w:r>
            </w:hyperlink>
            <w:r w:rsidRPr="003A66DB">
              <w:rPr>
                <w:sz w:val="20"/>
                <w:szCs w:val="20"/>
              </w:rPr>
              <w:t xml:space="preserve">, con información de la Encuesta Nacional de Ingresos y Gastos de los Hogares (ENIGH) del Instituto Nacional de Estadística y Geografía (INEGI) disponible en su sitio web </w:t>
            </w:r>
            <w:hyperlink r:id="rId53" w:history="1">
              <w:r w:rsidRPr="003A66DB">
                <w:rPr>
                  <w:rStyle w:val="Hipervnculo"/>
                  <w:sz w:val="20"/>
                  <w:szCs w:val="20"/>
                </w:rPr>
                <w:t>https://www.inegi.org.mx</w:t>
              </w:r>
            </w:hyperlink>
          </w:p>
          <w:p w14:paraId="0891437B" w14:textId="77777777" w:rsidR="009C4C4F" w:rsidRPr="003A66DB" w:rsidRDefault="009C4C4F" w:rsidP="003A66DB">
            <w:pPr>
              <w:rPr>
                <w:sz w:val="20"/>
                <w:szCs w:val="20"/>
              </w:rPr>
            </w:pPr>
            <w:r w:rsidRPr="003A66DB">
              <w:rPr>
                <w:sz w:val="20"/>
                <w:szCs w:val="20"/>
              </w:rPr>
              <w:t xml:space="preserve">Censo poblacional del Instituto Nacional de Estadística y Geografía (INEGI) disponible en su sitio web </w:t>
            </w:r>
            <w:hyperlink r:id="rId54" w:history="1">
              <w:r w:rsidRPr="003A66DB">
                <w:rPr>
                  <w:rStyle w:val="Hipervnculo"/>
                  <w:sz w:val="20"/>
                  <w:szCs w:val="20"/>
                </w:rPr>
                <w:t>https://www.inegi.org.mx</w:t>
              </w:r>
            </w:hyperlink>
          </w:p>
        </w:tc>
      </w:tr>
      <w:tr w:rsidR="009C4C4F" w:rsidRPr="003A66DB" w14:paraId="275D8B8D" w14:textId="77777777" w:rsidTr="003A66DB">
        <w:tc>
          <w:tcPr>
            <w:tcW w:w="2405" w:type="dxa"/>
          </w:tcPr>
          <w:p w14:paraId="0A2C68FC" w14:textId="32648FB4" w:rsidR="009C4C4F" w:rsidRPr="003A66DB" w:rsidRDefault="009C4C4F" w:rsidP="003A66DB">
            <w:pPr>
              <w:rPr>
                <w:b/>
                <w:sz w:val="20"/>
                <w:szCs w:val="20"/>
              </w:rPr>
            </w:pPr>
            <w:r w:rsidRPr="003A66DB">
              <w:rPr>
                <w:b/>
                <w:sz w:val="20"/>
                <w:szCs w:val="20"/>
              </w:rPr>
              <w:t>Periodicidad</w:t>
            </w:r>
          </w:p>
        </w:tc>
        <w:tc>
          <w:tcPr>
            <w:tcW w:w="6423" w:type="dxa"/>
          </w:tcPr>
          <w:p w14:paraId="05844603" w14:textId="7F24B62B" w:rsidR="000C06C5" w:rsidRPr="003A66DB" w:rsidRDefault="000C06C5" w:rsidP="003A66DB">
            <w:pPr>
              <w:rPr>
                <w:sz w:val="20"/>
                <w:szCs w:val="20"/>
              </w:rPr>
            </w:pPr>
            <w:r w:rsidRPr="003A66DB">
              <w:rPr>
                <w:sz w:val="20"/>
                <w:szCs w:val="20"/>
              </w:rPr>
              <w:t>Se puede estimar para distintos periodos de acuerdo con la Encuesta Nacional de Ingresos y Gastos de los Hogares (ENIGH)</w:t>
            </w:r>
            <w:r w:rsidR="00BD788E">
              <w:rPr>
                <w:sz w:val="20"/>
                <w:szCs w:val="20"/>
              </w:rPr>
              <w:t>,</w:t>
            </w:r>
            <w:r w:rsidRPr="003A66DB">
              <w:rPr>
                <w:sz w:val="20"/>
                <w:szCs w:val="20"/>
              </w:rPr>
              <w:t xml:space="preserve"> a través de la metodología descrita en López-Calva </w:t>
            </w:r>
            <w:r w:rsidRPr="00775D65">
              <w:rPr>
                <w:i/>
                <w:sz w:val="20"/>
                <w:szCs w:val="20"/>
              </w:rPr>
              <w:t>et al</w:t>
            </w:r>
            <w:r w:rsidRPr="003A66DB">
              <w:rPr>
                <w:sz w:val="20"/>
                <w:szCs w:val="20"/>
              </w:rPr>
              <w:t>. (</w:t>
            </w:r>
            <w:r w:rsidR="00F36A6C" w:rsidRPr="003A66DB">
              <w:rPr>
                <w:sz w:val="20"/>
                <w:szCs w:val="20"/>
              </w:rPr>
              <w:t>2008</w:t>
            </w:r>
            <w:r w:rsidRPr="003A66DB">
              <w:rPr>
                <w:sz w:val="20"/>
                <w:szCs w:val="20"/>
              </w:rPr>
              <w:t>).</w:t>
            </w:r>
          </w:p>
          <w:p w14:paraId="56C6E575" w14:textId="6645B9C7" w:rsidR="009C4C4F" w:rsidRPr="003A66DB" w:rsidRDefault="009C4C4F" w:rsidP="003A66DB">
            <w:pPr>
              <w:rPr>
                <w:sz w:val="20"/>
                <w:szCs w:val="20"/>
              </w:rPr>
            </w:pPr>
            <w:r w:rsidRPr="003A66DB">
              <w:rPr>
                <w:sz w:val="20"/>
                <w:szCs w:val="20"/>
              </w:rPr>
              <w:t>Cada 10 años de acuerdo con el censo poblacional.</w:t>
            </w:r>
          </w:p>
        </w:tc>
      </w:tr>
      <w:tr w:rsidR="009C4C4F" w:rsidRPr="003A66DB" w14:paraId="0FAA832B" w14:textId="77777777" w:rsidTr="003A66DB">
        <w:trPr>
          <w:trHeight w:val="278"/>
        </w:trPr>
        <w:tc>
          <w:tcPr>
            <w:tcW w:w="2405" w:type="dxa"/>
          </w:tcPr>
          <w:p w14:paraId="4ABF7617" w14:textId="77777777" w:rsidR="009C4C4F" w:rsidRPr="003A66DB" w:rsidRDefault="009C4C4F" w:rsidP="003A66DB">
            <w:pPr>
              <w:rPr>
                <w:b/>
                <w:sz w:val="20"/>
                <w:szCs w:val="20"/>
              </w:rPr>
            </w:pPr>
            <w:r w:rsidRPr="003A66DB">
              <w:rPr>
                <w:b/>
                <w:sz w:val="20"/>
                <w:szCs w:val="20"/>
              </w:rPr>
              <w:t>Periodo con datos disponibles</w:t>
            </w:r>
          </w:p>
        </w:tc>
        <w:tc>
          <w:tcPr>
            <w:tcW w:w="6423" w:type="dxa"/>
          </w:tcPr>
          <w:p w14:paraId="178F13B9" w14:textId="353B0985" w:rsidR="000C06C5" w:rsidRPr="003A66DB" w:rsidRDefault="000C06C5" w:rsidP="003A66DB">
            <w:pPr>
              <w:rPr>
                <w:sz w:val="20"/>
                <w:szCs w:val="20"/>
              </w:rPr>
            </w:pPr>
            <w:r w:rsidRPr="003A66DB">
              <w:rPr>
                <w:sz w:val="20"/>
                <w:szCs w:val="20"/>
              </w:rPr>
              <w:t xml:space="preserve">Estimación al año 2020 del CONEVAL con datos del año 2018 y 2010 del INEGI. </w:t>
            </w:r>
          </w:p>
          <w:p w14:paraId="49A2A8B7" w14:textId="1080F2BF" w:rsidR="000C06C5" w:rsidRPr="003A66DB" w:rsidRDefault="000C06C5" w:rsidP="003A66DB">
            <w:pPr>
              <w:rPr>
                <w:sz w:val="20"/>
                <w:szCs w:val="20"/>
              </w:rPr>
            </w:pPr>
            <w:r w:rsidRPr="003A66DB">
              <w:rPr>
                <w:sz w:val="20"/>
                <w:szCs w:val="20"/>
              </w:rPr>
              <w:t xml:space="preserve">Estimación al año 2000 por López-Calva </w:t>
            </w:r>
            <w:r w:rsidRPr="00775D65">
              <w:rPr>
                <w:i/>
                <w:sz w:val="20"/>
                <w:szCs w:val="20"/>
              </w:rPr>
              <w:t>et al</w:t>
            </w:r>
            <w:r w:rsidRPr="003A66DB">
              <w:rPr>
                <w:sz w:val="20"/>
                <w:szCs w:val="20"/>
              </w:rPr>
              <w:t>. (</w:t>
            </w:r>
            <w:r w:rsidR="00F36A6C" w:rsidRPr="003A66DB">
              <w:rPr>
                <w:sz w:val="20"/>
                <w:szCs w:val="20"/>
              </w:rPr>
              <w:t>2008</w:t>
            </w:r>
            <w:r w:rsidRPr="003A66DB">
              <w:rPr>
                <w:sz w:val="20"/>
                <w:szCs w:val="20"/>
              </w:rPr>
              <w:t>) con datos del año 2000 INEGI.</w:t>
            </w:r>
          </w:p>
          <w:p w14:paraId="10126BE9" w14:textId="66F463F1" w:rsidR="000C06C5" w:rsidRPr="003A66DB" w:rsidRDefault="000C06C5" w:rsidP="003A66DB">
            <w:pPr>
              <w:rPr>
                <w:sz w:val="20"/>
                <w:szCs w:val="20"/>
              </w:rPr>
            </w:pPr>
            <w:r w:rsidRPr="003A66DB">
              <w:rPr>
                <w:sz w:val="20"/>
                <w:szCs w:val="20"/>
              </w:rPr>
              <w:t>2000 a 2018</w:t>
            </w:r>
            <w:r w:rsidR="009C4C4F" w:rsidRPr="003A66DB">
              <w:rPr>
                <w:sz w:val="20"/>
                <w:szCs w:val="20"/>
              </w:rPr>
              <w:t xml:space="preserve"> </w:t>
            </w:r>
            <w:r w:rsidRPr="003A66DB">
              <w:rPr>
                <w:sz w:val="20"/>
                <w:szCs w:val="20"/>
              </w:rPr>
              <w:t>de acuerdo la información de la ENIGH.</w:t>
            </w:r>
          </w:p>
          <w:p w14:paraId="70A5473B" w14:textId="77777777" w:rsidR="009C4C4F" w:rsidRPr="003A66DB" w:rsidRDefault="009C4C4F" w:rsidP="003A66DB">
            <w:pPr>
              <w:rPr>
                <w:sz w:val="20"/>
                <w:szCs w:val="20"/>
              </w:rPr>
            </w:pPr>
            <w:r w:rsidRPr="003A66DB">
              <w:rPr>
                <w:sz w:val="20"/>
                <w:szCs w:val="20"/>
              </w:rPr>
              <w:t>2000, 2010 y 2020 de acuerdo con el censo poblacional.</w:t>
            </w:r>
          </w:p>
        </w:tc>
      </w:tr>
      <w:tr w:rsidR="009C4C4F" w:rsidRPr="003A66DB" w14:paraId="28FD9584" w14:textId="77777777" w:rsidTr="003A66DB">
        <w:tc>
          <w:tcPr>
            <w:tcW w:w="2405" w:type="dxa"/>
          </w:tcPr>
          <w:p w14:paraId="1B76CF48" w14:textId="002F45DB" w:rsidR="009C4C4F" w:rsidRPr="003A66DB" w:rsidRDefault="009C4C4F" w:rsidP="003A66DB">
            <w:pPr>
              <w:rPr>
                <w:b/>
                <w:sz w:val="20"/>
                <w:szCs w:val="20"/>
              </w:rPr>
            </w:pPr>
            <w:r w:rsidRPr="003A66DB">
              <w:rPr>
                <w:b/>
                <w:sz w:val="20"/>
                <w:szCs w:val="20"/>
              </w:rPr>
              <w:t>Nivel de segregación geográfica</w:t>
            </w:r>
          </w:p>
        </w:tc>
        <w:tc>
          <w:tcPr>
            <w:tcW w:w="6423" w:type="dxa"/>
          </w:tcPr>
          <w:p w14:paraId="5B2A8E87" w14:textId="599AA21E" w:rsidR="000C06C5" w:rsidRPr="003A66DB" w:rsidRDefault="009C4C4F" w:rsidP="009C4C4F">
            <w:pPr>
              <w:rPr>
                <w:sz w:val="20"/>
                <w:szCs w:val="20"/>
              </w:rPr>
            </w:pPr>
            <w:r w:rsidRPr="003A66DB">
              <w:rPr>
                <w:sz w:val="20"/>
                <w:szCs w:val="20"/>
              </w:rPr>
              <w:t xml:space="preserve">Nivel estatal </w:t>
            </w:r>
            <w:r w:rsidR="00CD799D" w:rsidRPr="003A66DB">
              <w:rPr>
                <w:sz w:val="20"/>
                <w:szCs w:val="20"/>
              </w:rPr>
              <w:t>según estimación CONEVAL</w:t>
            </w:r>
          </w:p>
          <w:p w14:paraId="1C4A342A" w14:textId="26FC36B8" w:rsidR="00CD799D" w:rsidRPr="003A66DB" w:rsidRDefault="00CD799D" w:rsidP="009C4C4F">
            <w:pPr>
              <w:rPr>
                <w:sz w:val="20"/>
                <w:szCs w:val="20"/>
              </w:rPr>
            </w:pPr>
            <w:r w:rsidRPr="003A66DB">
              <w:rPr>
                <w:sz w:val="20"/>
                <w:szCs w:val="20"/>
              </w:rPr>
              <w:t xml:space="preserve">Nivel estatal y municipal según estimación López-Calva </w:t>
            </w:r>
            <w:r w:rsidRPr="00775D65">
              <w:rPr>
                <w:i/>
                <w:sz w:val="20"/>
                <w:szCs w:val="20"/>
              </w:rPr>
              <w:t>et al</w:t>
            </w:r>
            <w:r w:rsidRPr="003A66DB">
              <w:rPr>
                <w:sz w:val="20"/>
                <w:szCs w:val="20"/>
              </w:rPr>
              <w:t>. (</w:t>
            </w:r>
            <w:r w:rsidR="00F36A6C" w:rsidRPr="003A66DB">
              <w:rPr>
                <w:sz w:val="20"/>
                <w:szCs w:val="20"/>
              </w:rPr>
              <w:t>20</w:t>
            </w:r>
            <w:r w:rsidRPr="003A66DB">
              <w:rPr>
                <w:sz w:val="20"/>
                <w:szCs w:val="20"/>
              </w:rPr>
              <w:t>0</w:t>
            </w:r>
            <w:r w:rsidR="00F36A6C" w:rsidRPr="003A66DB">
              <w:rPr>
                <w:sz w:val="20"/>
                <w:szCs w:val="20"/>
              </w:rPr>
              <w:t>8</w:t>
            </w:r>
            <w:r w:rsidRPr="003A66DB">
              <w:rPr>
                <w:sz w:val="20"/>
                <w:szCs w:val="20"/>
              </w:rPr>
              <w:t>).</w:t>
            </w:r>
          </w:p>
          <w:p w14:paraId="37FABBA6" w14:textId="65326962" w:rsidR="009C4C4F" w:rsidRPr="003A66DB" w:rsidRDefault="00CD799D" w:rsidP="009C4C4F">
            <w:pPr>
              <w:rPr>
                <w:sz w:val="20"/>
                <w:szCs w:val="20"/>
              </w:rPr>
            </w:pPr>
            <w:r w:rsidRPr="003A66DB">
              <w:rPr>
                <w:sz w:val="20"/>
                <w:szCs w:val="20"/>
              </w:rPr>
              <w:t>A</w:t>
            </w:r>
            <w:r w:rsidR="009C4C4F" w:rsidRPr="003A66DB">
              <w:rPr>
                <w:sz w:val="20"/>
                <w:szCs w:val="20"/>
              </w:rPr>
              <w:t>decuado a nivel localidad por corrección per cápita</w:t>
            </w:r>
            <w:r w:rsidR="00F36A6C" w:rsidRPr="003A66DB">
              <w:rPr>
                <w:sz w:val="20"/>
                <w:szCs w:val="20"/>
              </w:rPr>
              <w:t xml:space="preserve"> a partir de la población económicamente activa.</w:t>
            </w:r>
          </w:p>
        </w:tc>
      </w:tr>
      <w:tr w:rsidR="009C4C4F" w:rsidRPr="003A66DB" w14:paraId="14AB5C33" w14:textId="77777777" w:rsidTr="003A66DB">
        <w:tc>
          <w:tcPr>
            <w:tcW w:w="2405" w:type="dxa"/>
          </w:tcPr>
          <w:p w14:paraId="235DA400" w14:textId="65BFEBDF" w:rsidR="009C4C4F" w:rsidRPr="003A66DB" w:rsidRDefault="009C4C4F" w:rsidP="003A66DB">
            <w:pPr>
              <w:rPr>
                <w:b/>
                <w:sz w:val="20"/>
                <w:szCs w:val="20"/>
              </w:rPr>
            </w:pPr>
            <w:r w:rsidRPr="003A66DB">
              <w:rPr>
                <w:b/>
                <w:sz w:val="20"/>
                <w:szCs w:val="20"/>
              </w:rPr>
              <w:t>Nota técnica</w:t>
            </w:r>
          </w:p>
        </w:tc>
        <w:tc>
          <w:tcPr>
            <w:tcW w:w="6423" w:type="dxa"/>
          </w:tcPr>
          <w:p w14:paraId="5A694C92" w14:textId="7B462F77" w:rsidR="009C4C4F" w:rsidRPr="003A66DB" w:rsidRDefault="009C4C4F" w:rsidP="003A66DB">
            <w:pPr>
              <w:rPr>
                <w:sz w:val="20"/>
                <w:szCs w:val="20"/>
              </w:rPr>
            </w:pPr>
            <w:r w:rsidRPr="003A66DB">
              <w:rPr>
                <w:sz w:val="20"/>
                <w:szCs w:val="20"/>
              </w:rPr>
              <w:t>Se realizó corrección per cápita para estimar el monto destinado a nivel localidad</w:t>
            </w:r>
            <w:r w:rsidR="00CD799D" w:rsidRPr="003A66DB">
              <w:rPr>
                <w:sz w:val="20"/>
                <w:szCs w:val="20"/>
              </w:rPr>
              <w:t xml:space="preserve"> de acuerdo con el tamaño de la población económicamente activa.</w:t>
            </w:r>
          </w:p>
        </w:tc>
      </w:tr>
      <w:tr w:rsidR="009C4C4F" w:rsidRPr="003A66DB" w14:paraId="2B667E97" w14:textId="77777777" w:rsidTr="003A66DB">
        <w:tc>
          <w:tcPr>
            <w:tcW w:w="2405" w:type="dxa"/>
          </w:tcPr>
          <w:p w14:paraId="0CFCDE3B" w14:textId="77777777" w:rsidR="009C4C4F" w:rsidRPr="003A66DB" w:rsidRDefault="009C4C4F" w:rsidP="003A66DB">
            <w:pPr>
              <w:rPr>
                <w:b/>
                <w:sz w:val="20"/>
                <w:szCs w:val="20"/>
              </w:rPr>
            </w:pPr>
            <w:r w:rsidRPr="003A66DB">
              <w:rPr>
                <w:b/>
                <w:sz w:val="20"/>
                <w:szCs w:val="20"/>
              </w:rPr>
              <w:t>Referencias</w:t>
            </w:r>
          </w:p>
        </w:tc>
        <w:tc>
          <w:tcPr>
            <w:tcW w:w="6423" w:type="dxa"/>
          </w:tcPr>
          <w:p w14:paraId="4A73DEE1" w14:textId="14A1C3B9" w:rsidR="00F36A6C" w:rsidRPr="003A66DB" w:rsidRDefault="00F36A6C" w:rsidP="003A66DB">
            <w:pPr>
              <w:rPr>
                <w:sz w:val="20"/>
                <w:szCs w:val="20"/>
              </w:rPr>
            </w:pPr>
            <w:r w:rsidRPr="003A66DB">
              <w:rPr>
                <w:sz w:val="20"/>
                <w:szCs w:val="20"/>
              </w:rPr>
              <w:t xml:space="preserve">Consejo Nacional de Evaluación de la Política de Desarrollo Social (CONEVAL) </w:t>
            </w:r>
            <w:r w:rsidR="00C4553D">
              <w:rPr>
                <w:sz w:val="20"/>
                <w:szCs w:val="20"/>
              </w:rPr>
              <w:t xml:space="preserve">Disponible en: </w:t>
            </w:r>
            <w:hyperlink r:id="rId55" w:history="1">
              <w:r w:rsidRPr="003A66DB">
                <w:rPr>
                  <w:rStyle w:val="Hipervnculo"/>
                  <w:sz w:val="20"/>
                  <w:szCs w:val="20"/>
                </w:rPr>
                <w:t>https://www.coneval.org.mx/</w:t>
              </w:r>
            </w:hyperlink>
            <w:r w:rsidRPr="003A66DB">
              <w:rPr>
                <w:sz w:val="20"/>
                <w:szCs w:val="20"/>
              </w:rPr>
              <w:t>.</w:t>
            </w:r>
          </w:p>
          <w:p w14:paraId="2B02F465" w14:textId="37C1A2D8" w:rsidR="009C4C4F" w:rsidRPr="003A66DB" w:rsidRDefault="00C4553D" w:rsidP="00BD788E">
            <w:pPr>
              <w:rPr>
                <w:sz w:val="20"/>
                <w:szCs w:val="20"/>
              </w:rPr>
            </w:pPr>
            <w:r>
              <w:rPr>
                <w:sz w:val="20"/>
                <w:szCs w:val="20"/>
              </w:rPr>
              <w:t>López-Calva, Luis;</w:t>
            </w:r>
            <w:r w:rsidR="00F36A6C" w:rsidRPr="003A66DB">
              <w:rPr>
                <w:sz w:val="20"/>
                <w:szCs w:val="20"/>
              </w:rPr>
              <w:t xml:space="preserve"> </w:t>
            </w:r>
            <w:r>
              <w:rPr>
                <w:sz w:val="20"/>
                <w:szCs w:val="20"/>
              </w:rPr>
              <w:t>Álvaro, Meléndez; Rascón, Ericka;</w:t>
            </w:r>
            <w:r w:rsidR="00F36A6C" w:rsidRPr="003A66DB">
              <w:rPr>
                <w:sz w:val="20"/>
                <w:szCs w:val="20"/>
              </w:rPr>
              <w:t xml:space="preserve"> Rodríguez-</w:t>
            </w:r>
            <w:proofErr w:type="spellStart"/>
            <w:r w:rsidR="00F36A6C" w:rsidRPr="003A66DB">
              <w:rPr>
                <w:sz w:val="20"/>
                <w:szCs w:val="20"/>
              </w:rPr>
              <w:t>Chamussy</w:t>
            </w:r>
            <w:proofErr w:type="spellEnd"/>
            <w:r w:rsidR="00F36A6C" w:rsidRPr="003A66DB">
              <w:rPr>
                <w:sz w:val="20"/>
                <w:szCs w:val="20"/>
              </w:rPr>
              <w:t>, L</w:t>
            </w:r>
            <w:r w:rsidR="00882CA3">
              <w:rPr>
                <w:sz w:val="20"/>
                <w:szCs w:val="20"/>
              </w:rPr>
              <w:t xml:space="preserve">ourdes y </w:t>
            </w:r>
            <w:proofErr w:type="spellStart"/>
            <w:r w:rsidR="00882CA3">
              <w:rPr>
                <w:sz w:val="20"/>
                <w:szCs w:val="20"/>
              </w:rPr>
              <w:t>Székely</w:t>
            </w:r>
            <w:proofErr w:type="spellEnd"/>
            <w:r w:rsidR="00BD788E">
              <w:rPr>
                <w:sz w:val="20"/>
                <w:szCs w:val="20"/>
              </w:rPr>
              <w:t>, Miguel</w:t>
            </w:r>
            <w:r>
              <w:rPr>
                <w:sz w:val="20"/>
                <w:szCs w:val="20"/>
              </w:rPr>
              <w:t xml:space="preserve"> </w:t>
            </w:r>
            <w:r w:rsidR="00882CA3">
              <w:rPr>
                <w:sz w:val="20"/>
                <w:szCs w:val="20"/>
              </w:rPr>
              <w:t>(2008)</w:t>
            </w:r>
            <w:r w:rsidR="00BD788E">
              <w:rPr>
                <w:sz w:val="20"/>
                <w:szCs w:val="20"/>
              </w:rPr>
              <w:t>.</w:t>
            </w:r>
            <w:r w:rsidR="00882CA3">
              <w:rPr>
                <w:sz w:val="20"/>
                <w:szCs w:val="20"/>
              </w:rPr>
              <w:t xml:space="preserve"> “</w:t>
            </w:r>
            <w:r w:rsidR="00F36A6C" w:rsidRPr="003A66DB">
              <w:rPr>
                <w:sz w:val="20"/>
                <w:szCs w:val="20"/>
              </w:rPr>
              <w:t>El ingreso de los hogares en el mapa de México</w:t>
            </w:r>
            <w:r w:rsidR="00882CA3">
              <w:rPr>
                <w:sz w:val="20"/>
                <w:szCs w:val="20"/>
              </w:rPr>
              <w:t>”</w:t>
            </w:r>
            <w:r w:rsidR="00BD788E">
              <w:rPr>
                <w:sz w:val="20"/>
                <w:szCs w:val="20"/>
              </w:rPr>
              <w:t>.</w:t>
            </w:r>
            <w:r w:rsidR="00F36A6C" w:rsidRPr="003A66DB">
              <w:rPr>
                <w:sz w:val="20"/>
                <w:szCs w:val="20"/>
              </w:rPr>
              <w:t xml:space="preserve"> </w:t>
            </w:r>
            <w:r w:rsidR="00F36A6C" w:rsidRPr="00882CA3">
              <w:rPr>
                <w:i/>
                <w:sz w:val="20"/>
                <w:szCs w:val="20"/>
              </w:rPr>
              <w:t>El trimestres económico</w:t>
            </w:r>
            <w:r w:rsidR="00F36A6C" w:rsidRPr="003A66DB">
              <w:rPr>
                <w:sz w:val="20"/>
                <w:szCs w:val="20"/>
              </w:rPr>
              <w:t xml:space="preserve">, </w:t>
            </w:r>
            <w:r w:rsidR="00F36A6C" w:rsidRPr="00BD788E">
              <w:rPr>
                <w:i/>
                <w:sz w:val="20"/>
                <w:szCs w:val="20"/>
              </w:rPr>
              <w:t>75</w:t>
            </w:r>
            <w:r w:rsidR="00F36A6C" w:rsidRPr="003A66DB">
              <w:rPr>
                <w:sz w:val="20"/>
                <w:szCs w:val="20"/>
              </w:rPr>
              <w:t>(</w:t>
            </w:r>
            <w:r w:rsidR="00F36A6C" w:rsidRPr="00BD788E">
              <w:rPr>
                <w:sz w:val="20"/>
                <w:szCs w:val="20"/>
              </w:rPr>
              <w:t>300</w:t>
            </w:r>
            <w:r w:rsidR="00BD788E">
              <w:rPr>
                <w:sz w:val="20"/>
                <w:szCs w:val="20"/>
              </w:rPr>
              <w:t>), pp.</w:t>
            </w:r>
            <w:r w:rsidR="00F36A6C" w:rsidRPr="003A66DB">
              <w:rPr>
                <w:sz w:val="20"/>
                <w:szCs w:val="20"/>
              </w:rPr>
              <w:t xml:space="preserve"> 843-896. </w:t>
            </w:r>
            <w:r w:rsidR="00BD788E">
              <w:rPr>
                <w:sz w:val="20"/>
                <w:szCs w:val="20"/>
              </w:rPr>
              <w:t>Recuperado de</w:t>
            </w:r>
            <w:r w:rsidR="00F36A6C" w:rsidRPr="003A66DB">
              <w:rPr>
                <w:sz w:val="20"/>
                <w:szCs w:val="20"/>
              </w:rPr>
              <w:t xml:space="preserve"> </w:t>
            </w:r>
            <w:hyperlink r:id="rId56" w:history="1">
              <w:r w:rsidRPr="00540B32">
                <w:rPr>
                  <w:rStyle w:val="Hipervnculo"/>
                  <w:sz w:val="20"/>
                  <w:szCs w:val="20"/>
                </w:rPr>
                <w:t>http://www.scielo.org.mx/pdf/ete/v75n300/2448-718X-ete-75-300-843.pdf</w:t>
              </w:r>
            </w:hyperlink>
            <w:r>
              <w:rPr>
                <w:sz w:val="20"/>
                <w:szCs w:val="20"/>
              </w:rPr>
              <w:t xml:space="preserve"> </w:t>
            </w:r>
          </w:p>
        </w:tc>
      </w:tr>
    </w:tbl>
    <w:p w14:paraId="714C597D" w14:textId="70C0EE29" w:rsidR="009C4C4F" w:rsidRPr="003A66DB" w:rsidRDefault="009C4C4F">
      <w:r w:rsidRPr="003A66DB">
        <w:br w:type="page"/>
      </w:r>
    </w:p>
    <w:tbl>
      <w:tblPr>
        <w:tblStyle w:val="Tablaconcuadrcula"/>
        <w:tblW w:w="0" w:type="auto"/>
        <w:tblLook w:val="04A0" w:firstRow="1" w:lastRow="0" w:firstColumn="1" w:lastColumn="0" w:noHBand="0" w:noVBand="1"/>
      </w:tblPr>
      <w:tblGrid>
        <w:gridCol w:w="2405"/>
        <w:gridCol w:w="6423"/>
      </w:tblGrid>
      <w:tr w:rsidR="009C4C4F" w:rsidRPr="003A66DB" w14:paraId="2D6C4802" w14:textId="77777777" w:rsidTr="003A66DB">
        <w:tc>
          <w:tcPr>
            <w:tcW w:w="8828" w:type="dxa"/>
            <w:gridSpan w:val="2"/>
          </w:tcPr>
          <w:p w14:paraId="042F80C9" w14:textId="77777777" w:rsidR="009C4C4F" w:rsidRPr="003A66DB" w:rsidRDefault="009C4C4F" w:rsidP="003A66DB">
            <w:pPr>
              <w:jc w:val="center"/>
              <w:rPr>
                <w:b/>
                <w:sz w:val="20"/>
                <w:szCs w:val="20"/>
              </w:rPr>
            </w:pPr>
            <w:r w:rsidRPr="003A66DB">
              <w:rPr>
                <w:b/>
                <w:sz w:val="20"/>
                <w:szCs w:val="20"/>
              </w:rPr>
              <w:t>Ficha metodológica del indicador</w:t>
            </w:r>
          </w:p>
        </w:tc>
      </w:tr>
      <w:tr w:rsidR="009C4C4F" w:rsidRPr="003A66DB" w14:paraId="32082CE6" w14:textId="77777777" w:rsidTr="003A66DB">
        <w:trPr>
          <w:trHeight w:val="112"/>
        </w:trPr>
        <w:tc>
          <w:tcPr>
            <w:tcW w:w="8828" w:type="dxa"/>
            <w:gridSpan w:val="2"/>
            <w:shd w:val="clear" w:color="auto" w:fill="E7E6E6" w:themeFill="background2"/>
          </w:tcPr>
          <w:p w14:paraId="2E1335EA" w14:textId="77777777" w:rsidR="009C4C4F" w:rsidRPr="003A66DB" w:rsidRDefault="009C4C4F" w:rsidP="003A66DB">
            <w:pPr>
              <w:rPr>
                <w:sz w:val="20"/>
                <w:szCs w:val="20"/>
              </w:rPr>
            </w:pPr>
          </w:p>
        </w:tc>
      </w:tr>
      <w:tr w:rsidR="009C4C4F" w:rsidRPr="003A66DB" w14:paraId="309F01C1" w14:textId="77777777" w:rsidTr="003A66DB">
        <w:tc>
          <w:tcPr>
            <w:tcW w:w="2405" w:type="dxa"/>
          </w:tcPr>
          <w:p w14:paraId="7EAF33B1" w14:textId="77777777" w:rsidR="009C4C4F" w:rsidRPr="003A66DB" w:rsidRDefault="009C4C4F" w:rsidP="003A66DB">
            <w:pPr>
              <w:rPr>
                <w:b/>
                <w:sz w:val="20"/>
                <w:szCs w:val="20"/>
              </w:rPr>
            </w:pPr>
            <w:r w:rsidRPr="003A66DB">
              <w:rPr>
                <w:b/>
                <w:sz w:val="20"/>
                <w:szCs w:val="20"/>
              </w:rPr>
              <w:t>Tema</w:t>
            </w:r>
          </w:p>
        </w:tc>
        <w:tc>
          <w:tcPr>
            <w:tcW w:w="6423" w:type="dxa"/>
          </w:tcPr>
          <w:p w14:paraId="225EF9B9" w14:textId="77777777" w:rsidR="009C4C4F" w:rsidRPr="003A66DB" w:rsidRDefault="009C4C4F" w:rsidP="003A66DB">
            <w:pPr>
              <w:rPr>
                <w:sz w:val="20"/>
                <w:szCs w:val="20"/>
              </w:rPr>
            </w:pPr>
            <w:r w:rsidRPr="003A66DB">
              <w:rPr>
                <w:sz w:val="20"/>
                <w:szCs w:val="20"/>
              </w:rPr>
              <w:t>Capital financiero</w:t>
            </w:r>
          </w:p>
        </w:tc>
      </w:tr>
      <w:tr w:rsidR="009C4C4F" w:rsidRPr="003A66DB" w14:paraId="246B72CE" w14:textId="77777777" w:rsidTr="003A66DB">
        <w:trPr>
          <w:trHeight w:val="279"/>
        </w:trPr>
        <w:tc>
          <w:tcPr>
            <w:tcW w:w="2405" w:type="dxa"/>
          </w:tcPr>
          <w:p w14:paraId="5F1310E5" w14:textId="77777777" w:rsidR="009C4C4F" w:rsidRPr="003A66DB" w:rsidRDefault="009C4C4F" w:rsidP="003A66DB">
            <w:pPr>
              <w:rPr>
                <w:b/>
                <w:sz w:val="20"/>
                <w:szCs w:val="20"/>
              </w:rPr>
            </w:pPr>
            <w:r w:rsidRPr="003A66DB">
              <w:rPr>
                <w:b/>
                <w:sz w:val="20"/>
                <w:szCs w:val="20"/>
              </w:rPr>
              <w:t>Nombre del indicador</w:t>
            </w:r>
          </w:p>
        </w:tc>
        <w:tc>
          <w:tcPr>
            <w:tcW w:w="6423" w:type="dxa"/>
          </w:tcPr>
          <w:p w14:paraId="797BFB7A" w14:textId="44FB8D3D" w:rsidR="009C4C4F" w:rsidRPr="003A66DB" w:rsidRDefault="00C4553D" w:rsidP="00DD402F">
            <w:pPr>
              <w:rPr>
                <w:sz w:val="20"/>
                <w:szCs w:val="20"/>
              </w:rPr>
            </w:pPr>
            <w:r>
              <w:rPr>
                <w:sz w:val="20"/>
                <w:szCs w:val="20"/>
              </w:rPr>
              <w:t>Presup</w:t>
            </w:r>
            <w:r w:rsidR="00DD402F" w:rsidRPr="003A66DB">
              <w:rPr>
                <w:sz w:val="20"/>
                <w:szCs w:val="20"/>
              </w:rPr>
              <w:t>u</w:t>
            </w:r>
            <w:r>
              <w:rPr>
                <w:sz w:val="20"/>
                <w:szCs w:val="20"/>
              </w:rPr>
              <w:t>e</w:t>
            </w:r>
            <w:r w:rsidR="00DD402F" w:rsidRPr="003A66DB">
              <w:rPr>
                <w:sz w:val="20"/>
                <w:szCs w:val="20"/>
              </w:rPr>
              <w:t>sto</w:t>
            </w:r>
            <w:r w:rsidR="009C4C4F" w:rsidRPr="003A66DB">
              <w:rPr>
                <w:sz w:val="20"/>
                <w:szCs w:val="20"/>
              </w:rPr>
              <w:t xml:space="preserve"> estatal </w:t>
            </w:r>
            <w:r w:rsidR="000C06C5" w:rsidRPr="003A66DB">
              <w:rPr>
                <w:sz w:val="20"/>
                <w:szCs w:val="20"/>
              </w:rPr>
              <w:t xml:space="preserve">para </w:t>
            </w:r>
            <w:r w:rsidR="009C4C4F" w:rsidRPr="003A66DB">
              <w:rPr>
                <w:sz w:val="20"/>
                <w:szCs w:val="20"/>
              </w:rPr>
              <w:t>el desarrollo sustentable</w:t>
            </w:r>
          </w:p>
        </w:tc>
      </w:tr>
      <w:tr w:rsidR="009C4C4F" w:rsidRPr="003A66DB" w14:paraId="7D518471" w14:textId="77777777" w:rsidTr="003A66DB">
        <w:trPr>
          <w:trHeight w:val="65"/>
        </w:trPr>
        <w:tc>
          <w:tcPr>
            <w:tcW w:w="2405" w:type="dxa"/>
          </w:tcPr>
          <w:p w14:paraId="49200980" w14:textId="77777777" w:rsidR="009C4C4F" w:rsidRPr="003A66DB" w:rsidRDefault="009C4C4F" w:rsidP="003A66DB">
            <w:pPr>
              <w:rPr>
                <w:b/>
                <w:sz w:val="20"/>
                <w:szCs w:val="20"/>
              </w:rPr>
            </w:pPr>
            <w:r w:rsidRPr="003A66DB">
              <w:rPr>
                <w:b/>
                <w:sz w:val="20"/>
                <w:szCs w:val="20"/>
              </w:rPr>
              <w:t>Tipo de indicador</w:t>
            </w:r>
          </w:p>
        </w:tc>
        <w:tc>
          <w:tcPr>
            <w:tcW w:w="6423" w:type="dxa"/>
          </w:tcPr>
          <w:p w14:paraId="6D1943F8" w14:textId="77777777" w:rsidR="009C4C4F" w:rsidRPr="003A66DB" w:rsidRDefault="009C4C4F" w:rsidP="003A66DB">
            <w:pPr>
              <w:rPr>
                <w:sz w:val="20"/>
                <w:szCs w:val="20"/>
              </w:rPr>
            </w:pPr>
            <w:r w:rsidRPr="003A66DB">
              <w:rPr>
                <w:sz w:val="20"/>
                <w:szCs w:val="20"/>
              </w:rPr>
              <w:t xml:space="preserve">Sintético </w:t>
            </w:r>
          </w:p>
        </w:tc>
      </w:tr>
      <w:tr w:rsidR="009C4C4F" w:rsidRPr="003A66DB" w14:paraId="103A945E" w14:textId="77777777" w:rsidTr="003A66DB">
        <w:tc>
          <w:tcPr>
            <w:tcW w:w="2405" w:type="dxa"/>
          </w:tcPr>
          <w:p w14:paraId="3B52CCED" w14:textId="77777777" w:rsidR="009C4C4F" w:rsidRPr="003A66DB" w:rsidRDefault="009C4C4F" w:rsidP="003A66DB">
            <w:pPr>
              <w:rPr>
                <w:b/>
                <w:sz w:val="20"/>
                <w:szCs w:val="20"/>
              </w:rPr>
            </w:pPr>
            <w:r w:rsidRPr="003A66DB">
              <w:rPr>
                <w:b/>
                <w:sz w:val="20"/>
                <w:szCs w:val="20"/>
              </w:rPr>
              <w:t>Definición</w:t>
            </w:r>
          </w:p>
        </w:tc>
        <w:tc>
          <w:tcPr>
            <w:tcW w:w="6423" w:type="dxa"/>
          </w:tcPr>
          <w:p w14:paraId="728C6CE5" w14:textId="251F5085" w:rsidR="009C4C4F" w:rsidRPr="003A66DB" w:rsidRDefault="009C4C4F" w:rsidP="003A66DB">
            <w:pPr>
              <w:rPr>
                <w:sz w:val="20"/>
                <w:szCs w:val="20"/>
              </w:rPr>
            </w:pPr>
            <w:r w:rsidRPr="003A66DB">
              <w:rPr>
                <w:sz w:val="20"/>
                <w:szCs w:val="20"/>
              </w:rPr>
              <w:t xml:space="preserve">Es el monto económico promedio anual destinado por el gobierno estatal para a promoción del desarrollo sustentable y protección del medio ambiente. </w:t>
            </w:r>
          </w:p>
        </w:tc>
      </w:tr>
      <w:tr w:rsidR="009C4C4F" w:rsidRPr="003A66DB" w14:paraId="5EC1096E" w14:textId="77777777" w:rsidTr="003A66DB">
        <w:tc>
          <w:tcPr>
            <w:tcW w:w="2405" w:type="dxa"/>
          </w:tcPr>
          <w:p w14:paraId="325A8156" w14:textId="77777777" w:rsidR="009C4C4F" w:rsidRPr="003A66DB" w:rsidRDefault="009C4C4F" w:rsidP="003A66DB">
            <w:pPr>
              <w:rPr>
                <w:b/>
                <w:sz w:val="20"/>
                <w:szCs w:val="20"/>
              </w:rPr>
            </w:pPr>
            <w:r w:rsidRPr="003A66DB">
              <w:rPr>
                <w:b/>
                <w:sz w:val="20"/>
                <w:szCs w:val="20"/>
              </w:rPr>
              <w:t>Propósito</w:t>
            </w:r>
          </w:p>
        </w:tc>
        <w:tc>
          <w:tcPr>
            <w:tcW w:w="6423" w:type="dxa"/>
          </w:tcPr>
          <w:p w14:paraId="55209A01" w14:textId="77EC7417" w:rsidR="009C4C4F" w:rsidRPr="003A66DB" w:rsidRDefault="009C4C4F" w:rsidP="00BD788E">
            <w:pPr>
              <w:rPr>
                <w:sz w:val="20"/>
                <w:szCs w:val="20"/>
              </w:rPr>
            </w:pPr>
            <w:r w:rsidRPr="003A66DB">
              <w:rPr>
                <w:sz w:val="20"/>
                <w:szCs w:val="20"/>
              </w:rPr>
              <w:t xml:space="preserve">Cuantifica </w:t>
            </w:r>
            <w:r w:rsidR="00BD788E">
              <w:rPr>
                <w:sz w:val="20"/>
                <w:szCs w:val="20"/>
              </w:rPr>
              <w:t>la cantidad de dinero destinado</w:t>
            </w:r>
            <w:r w:rsidR="003A6339" w:rsidRPr="003A66DB">
              <w:rPr>
                <w:sz w:val="20"/>
                <w:szCs w:val="20"/>
              </w:rPr>
              <w:t xml:space="preserve"> por el gobierno estatal</w:t>
            </w:r>
            <w:r w:rsidR="00BD788E">
              <w:rPr>
                <w:sz w:val="20"/>
                <w:szCs w:val="20"/>
              </w:rPr>
              <w:t xml:space="preserve"> </w:t>
            </w:r>
            <w:r w:rsidR="00BD788E" w:rsidRPr="003A66DB">
              <w:rPr>
                <w:sz w:val="20"/>
                <w:szCs w:val="20"/>
              </w:rPr>
              <w:t>(promedio anual en un periodo determinado)</w:t>
            </w:r>
            <w:r w:rsidRPr="003A66DB">
              <w:rPr>
                <w:sz w:val="20"/>
                <w:szCs w:val="20"/>
              </w:rPr>
              <w:t xml:space="preserve"> </w:t>
            </w:r>
            <w:r w:rsidR="003A6339" w:rsidRPr="003A66DB">
              <w:rPr>
                <w:sz w:val="20"/>
                <w:szCs w:val="20"/>
              </w:rPr>
              <w:t>para la promoción del desarrollo sustentable y protección del medio ambiente.</w:t>
            </w:r>
          </w:p>
        </w:tc>
      </w:tr>
      <w:tr w:rsidR="009C4C4F" w:rsidRPr="003A66DB" w14:paraId="703355CE" w14:textId="77777777" w:rsidTr="003A66DB">
        <w:tc>
          <w:tcPr>
            <w:tcW w:w="8828" w:type="dxa"/>
            <w:gridSpan w:val="2"/>
          </w:tcPr>
          <w:p w14:paraId="2E939E79" w14:textId="77777777" w:rsidR="009C4C4F" w:rsidRPr="003A66DB" w:rsidRDefault="009C4C4F" w:rsidP="003A66DB">
            <w:pPr>
              <w:rPr>
                <w:b/>
                <w:sz w:val="20"/>
                <w:szCs w:val="20"/>
              </w:rPr>
            </w:pPr>
            <w:r w:rsidRPr="003A66DB">
              <w:rPr>
                <w:b/>
                <w:sz w:val="20"/>
                <w:szCs w:val="20"/>
              </w:rPr>
              <w:t>Forma de cálculo</w:t>
            </w:r>
          </w:p>
        </w:tc>
      </w:tr>
      <w:tr w:rsidR="009C4C4F" w:rsidRPr="003A66DB" w14:paraId="725C8820" w14:textId="77777777" w:rsidTr="003A66DB">
        <w:trPr>
          <w:trHeight w:val="1326"/>
        </w:trPr>
        <w:tc>
          <w:tcPr>
            <w:tcW w:w="8828" w:type="dxa"/>
            <w:gridSpan w:val="2"/>
          </w:tcPr>
          <w:p w14:paraId="7C6FB578" w14:textId="77777777" w:rsidR="009C4C4F" w:rsidRPr="003A66DB" w:rsidRDefault="009C4C4F" w:rsidP="003A66DB">
            <w:pPr>
              <w:jc w:val="both"/>
              <w:rPr>
                <w:sz w:val="20"/>
                <w:szCs w:val="20"/>
              </w:rPr>
            </w:pPr>
          </w:p>
          <w:p w14:paraId="220C1DFE" w14:textId="40859374" w:rsidR="003A6339" w:rsidRPr="00BD788E" w:rsidRDefault="003A6339" w:rsidP="003A6339">
            <w:pPr>
              <w:jc w:val="center"/>
              <w:rPr>
                <w:sz w:val="18"/>
                <w:szCs w:val="18"/>
              </w:rPr>
            </w:pPr>
            <m:oMathPara>
              <m:oMath>
                <m:r>
                  <w:rPr>
                    <w:rFonts w:ascii="Cambria Math" w:hAnsi="Cambria Math"/>
                    <w:sz w:val="18"/>
                    <w:szCs w:val="18"/>
                  </w:rPr>
                  <m:t>IEDS=</m:t>
                </m:r>
                <m:f>
                  <m:fPr>
                    <m:ctrlPr>
                      <w:rPr>
                        <w:rFonts w:ascii="Cambria Math" w:hAnsi="Cambria Math"/>
                        <w:i/>
                        <w:sz w:val="18"/>
                        <w:szCs w:val="18"/>
                      </w:rPr>
                    </m:ctrlPr>
                  </m:fPr>
                  <m:num>
                    <m:r>
                      <w:rPr>
                        <w:rFonts w:ascii="Cambria Math" w:hAnsi="Cambria Math"/>
                        <w:sz w:val="18"/>
                        <w:szCs w:val="18"/>
                      </w:rPr>
                      <m:t>Promedio anual presupuesto de egreso estatal</m:t>
                    </m:r>
                  </m:num>
                  <m:den>
                    <m:r>
                      <w:rPr>
                        <w:rFonts w:ascii="Cambria Math" w:hAnsi="Cambria Math"/>
                        <w:sz w:val="18"/>
                        <w:szCs w:val="18"/>
                      </w:rPr>
                      <m:t>Número de habitantes del estado</m:t>
                    </m:r>
                  </m:den>
                </m:f>
              </m:oMath>
            </m:oMathPara>
          </w:p>
          <w:p w14:paraId="45E76D91" w14:textId="77777777" w:rsidR="003A6339" w:rsidRPr="00BD788E" w:rsidRDefault="003A6339" w:rsidP="003A6339">
            <w:pPr>
              <w:jc w:val="both"/>
              <w:rPr>
                <w:sz w:val="18"/>
                <w:szCs w:val="18"/>
              </w:rPr>
            </w:pPr>
          </w:p>
          <w:p w14:paraId="5A633AC7" w14:textId="452E85D9" w:rsidR="003A6339" w:rsidRPr="00BD788E" w:rsidRDefault="003A6339" w:rsidP="003A6339">
            <w:pPr>
              <w:jc w:val="both"/>
              <w:rPr>
                <w:rFonts w:eastAsiaTheme="minorEastAsia"/>
                <w:sz w:val="18"/>
                <w:szCs w:val="18"/>
              </w:rPr>
            </w:pPr>
            <w:r w:rsidRPr="00BD788E">
              <w:rPr>
                <w:rFonts w:eastAsiaTheme="minorEastAsia"/>
                <w:sz w:val="18"/>
                <w:szCs w:val="18"/>
              </w:rPr>
              <w:t>Inversión estatal para el desarrollo sustentable (</w:t>
            </w:r>
            <m:oMath>
              <m:r>
                <w:rPr>
                  <w:rFonts w:ascii="Cambria Math" w:eastAsiaTheme="minorEastAsia" w:hAnsi="Cambria Math"/>
                  <w:sz w:val="18"/>
                  <w:szCs w:val="18"/>
                </w:rPr>
                <m:t>IEDS</m:t>
              </m:r>
            </m:oMath>
            <w:r w:rsidRPr="00BD788E">
              <w:rPr>
                <w:rFonts w:eastAsiaTheme="minorEastAsia"/>
                <w:sz w:val="18"/>
                <w:szCs w:val="18"/>
              </w:rPr>
              <w:t>) es igual</w:t>
            </w:r>
            <w:r w:rsidR="00BD788E">
              <w:rPr>
                <w:rFonts w:eastAsiaTheme="minorEastAsia"/>
                <w:sz w:val="18"/>
                <w:szCs w:val="18"/>
              </w:rPr>
              <w:t>,</w:t>
            </w:r>
            <w:r w:rsidRPr="00BD788E">
              <w:rPr>
                <w:rFonts w:eastAsiaTheme="minorEastAsia"/>
                <w:sz w:val="18"/>
                <w:szCs w:val="18"/>
              </w:rPr>
              <w:t xml:space="preserve"> al promedio anual de los montos económicos (en pesos mexicanos) destinados a la </w:t>
            </w:r>
            <w:r w:rsidRPr="00BD788E">
              <w:rPr>
                <w:sz w:val="18"/>
                <w:szCs w:val="18"/>
              </w:rPr>
              <w:t>promoción del desarrollo sustentable y protección del medio ambiente</w:t>
            </w:r>
            <w:r w:rsidRPr="00BD788E">
              <w:rPr>
                <w:rFonts w:eastAsiaTheme="minorEastAsia"/>
                <w:sz w:val="18"/>
                <w:szCs w:val="18"/>
              </w:rPr>
              <w:t xml:space="preserve"> en el presupuesto anual de egreso estatal (promedio de un periodo de tiempo determinado), entre el número de habitantes del estado.</w:t>
            </w:r>
          </w:p>
          <w:p w14:paraId="2BD2BBBC" w14:textId="77777777" w:rsidR="003A6339" w:rsidRPr="00BD788E" w:rsidRDefault="003A6339" w:rsidP="003A6339">
            <w:pPr>
              <w:jc w:val="both"/>
              <w:rPr>
                <w:rFonts w:eastAsiaTheme="minorEastAsia"/>
                <w:sz w:val="18"/>
                <w:szCs w:val="18"/>
              </w:rPr>
            </w:pPr>
          </w:p>
          <w:p w14:paraId="5E2952DB" w14:textId="4E78F429" w:rsidR="009C4C4F" w:rsidRPr="003A66DB" w:rsidRDefault="003A6339" w:rsidP="003A6339">
            <w:pPr>
              <w:jc w:val="both"/>
              <w:rPr>
                <w:sz w:val="20"/>
                <w:szCs w:val="20"/>
              </w:rPr>
            </w:pPr>
            <w:r w:rsidRPr="00BD788E">
              <w:rPr>
                <w:rFonts w:eastAsiaTheme="minorEastAsia"/>
                <w:sz w:val="18"/>
                <w:szCs w:val="18"/>
              </w:rPr>
              <w:t xml:space="preserve">Para obtener el dato a nivel localidad se puede realizar corrección per cápita, multiplicando lo obtenido en la fórmula anterior por el número de habitantes de la localidad. </w:t>
            </w:r>
          </w:p>
        </w:tc>
      </w:tr>
      <w:tr w:rsidR="009C4C4F" w:rsidRPr="003A66DB" w14:paraId="114B8949" w14:textId="77777777" w:rsidTr="003A66DB">
        <w:tc>
          <w:tcPr>
            <w:tcW w:w="2405" w:type="dxa"/>
          </w:tcPr>
          <w:p w14:paraId="62DF3B65" w14:textId="77777777" w:rsidR="009C4C4F" w:rsidRPr="003A66DB" w:rsidRDefault="009C4C4F" w:rsidP="003A66DB">
            <w:pPr>
              <w:rPr>
                <w:b/>
                <w:sz w:val="20"/>
                <w:szCs w:val="20"/>
              </w:rPr>
            </w:pPr>
            <w:r w:rsidRPr="003A66DB">
              <w:rPr>
                <w:b/>
                <w:sz w:val="20"/>
                <w:szCs w:val="20"/>
              </w:rPr>
              <w:t>Unidad de medida</w:t>
            </w:r>
          </w:p>
        </w:tc>
        <w:tc>
          <w:tcPr>
            <w:tcW w:w="6423" w:type="dxa"/>
          </w:tcPr>
          <w:p w14:paraId="28F670A1" w14:textId="77777777" w:rsidR="009C4C4F" w:rsidRPr="003A66DB" w:rsidRDefault="009C4C4F" w:rsidP="003A66DB">
            <w:pPr>
              <w:rPr>
                <w:sz w:val="20"/>
                <w:szCs w:val="20"/>
              </w:rPr>
            </w:pPr>
            <w:r w:rsidRPr="003A66DB">
              <w:rPr>
                <w:sz w:val="20"/>
                <w:szCs w:val="20"/>
              </w:rPr>
              <w:t>Pesos mexicanos</w:t>
            </w:r>
          </w:p>
        </w:tc>
      </w:tr>
      <w:tr w:rsidR="009C4C4F" w:rsidRPr="003A66DB" w14:paraId="6E7F05D1" w14:textId="77777777" w:rsidTr="003A66DB">
        <w:tc>
          <w:tcPr>
            <w:tcW w:w="2405" w:type="dxa"/>
          </w:tcPr>
          <w:p w14:paraId="19DE8339" w14:textId="77777777" w:rsidR="009C4C4F" w:rsidRPr="003A66DB" w:rsidRDefault="009C4C4F" w:rsidP="003A66DB">
            <w:pPr>
              <w:rPr>
                <w:b/>
                <w:sz w:val="20"/>
                <w:szCs w:val="20"/>
              </w:rPr>
            </w:pPr>
            <w:r w:rsidRPr="003A66DB">
              <w:rPr>
                <w:b/>
                <w:sz w:val="20"/>
                <w:szCs w:val="20"/>
              </w:rPr>
              <w:t>Expresión</w:t>
            </w:r>
          </w:p>
        </w:tc>
        <w:tc>
          <w:tcPr>
            <w:tcW w:w="6423" w:type="dxa"/>
          </w:tcPr>
          <w:p w14:paraId="085CE30C" w14:textId="18E9B0B0" w:rsidR="009C4C4F" w:rsidRPr="003A66DB" w:rsidRDefault="009C4C4F" w:rsidP="003A66DB">
            <w:pPr>
              <w:rPr>
                <w:sz w:val="20"/>
                <w:szCs w:val="20"/>
              </w:rPr>
            </w:pPr>
            <w:r w:rsidRPr="003A66DB">
              <w:rPr>
                <w:sz w:val="20"/>
                <w:szCs w:val="20"/>
              </w:rPr>
              <w:t xml:space="preserve">Monto económico invertido por el gobierno estatal en la promoción del desarrollo sustentable. </w:t>
            </w:r>
          </w:p>
        </w:tc>
      </w:tr>
      <w:tr w:rsidR="009C4C4F" w:rsidRPr="003A66DB" w14:paraId="4B4102FD" w14:textId="77777777" w:rsidTr="003A66DB">
        <w:tc>
          <w:tcPr>
            <w:tcW w:w="2405" w:type="dxa"/>
          </w:tcPr>
          <w:p w14:paraId="1A0F278D" w14:textId="77777777" w:rsidR="009C4C4F" w:rsidRPr="003A66DB" w:rsidRDefault="009C4C4F" w:rsidP="003A66DB">
            <w:pPr>
              <w:rPr>
                <w:b/>
                <w:sz w:val="20"/>
                <w:szCs w:val="20"/>
              </w:rPr>
            </w:pPr>
            <w:r w:rsidRPr="003A66DB">
              <w:rPr>
                <w:b/>
                <w:sz w:val="20"/>
                <w:szCs w:val="20"/>
              </w:rPr>
              <w:t>Fuente de datos</w:t>
            </w:r>
          </w:p>
        </w:tc>
        <w:tc>
          <w:tcPr>
            <w:tcW w:w="6423" w:type="dxa"/>
          </w:tcPr>
          <w:p w14:paraId="3297EB68" w14:textId="24D1BA76" w:rsidR="003A6339" w:rsidRPr="003A66DB" w:rsidRDefault="003A6339" w:rsidP="003A6339">
            <w:pPr>
              <w:rPr>
                <w:sz w:val="20"/>
                <w:szCs w:val="20"/>
              </w:rPr>
            </w:pPr>
            <w:r w:rsidRPr="003A66DB">
              <w:rPr>
                <w:sz w:val="20"/>
                <w:szCs w:val="20"/>
              </w:rPr>
              <w:t>El presupuesto de egreso municipal se puede obtener de</w:t>
            </w:r>
            <w:r w:rsidR="00BD788E">
              <w:rPr>
                <w:sz w:val="20"/>
                <w:szCs w:val="20"/>
              </w:rPr>
              <w:t>l</w:t>
            </w:r>
            <w:r w:rsidRPr="003A66DB">
              <w:rPr>
                <w:sz w:val="20"/>
                <w:szCs w:val="20"/>
              </w:rPr>
              <w:t xml:space="preserve"> Periódico Oficial del Gobierno de cada estado del país, links disponibles en el siguiente enlace </w:t>
            </w:r>
            <w:hyperlink r:id="rId57" w:history="1">
              <w:r w:rsidRPr="003A66DB">
                <w:rPr>
                  <w:rStyle w:val="Hipervnculo"/>
                  <w:sz w:val="20"/>
                  <w:szCs w:val="20"/>
                </w:rPr>
                <w:t>https://www.dof.gob.mx/enlaces_gobierno.php</w:t>
              </w:r>
            </w:hyperlink>
            <w:r w:rsidRPr="003A66DB">
              <w:rPr>
                <w:sz w:val="20"/>
                <w:szCs w:val="20"/>
              </w:rPr>
              <w:t xml:space="preserve"> </w:t>
            </w:r>
          </w:p>
          <w:p w14:paraId="092ED3DE" w14:textId="1CEB1889" w:rsidR="003A6339" w:rsidRPr="003A66DB" w:rsidRDefault="003A6339" w:rsidP="003A6339">
            <w:pPr>
              <w:rPr>
                <w:sz w:val="20"/>
                <w:szCs w:val="20"/>
              </w:rPr>
            </w:pPr>
            <w:r w:rsidRPr="003A66DB">
              <w:rPr>
                <w:sz w:val="20"/>
                <w:szCs w:val="20"/>
              </w:rPr>
              <w:t>En este caso</w:t>
            </w:r>
            <w:r w:rsidR="00BD788E">
              <w:rPr>
                <w:sz w:val="20"/>
                <w:szCs w:val="20"/>
              </w:rPr>
              <w:t>,</w:t>
            </w:r>
            <w:r w:rsidRPr="003A66DB">
              <w:rPr>
                <w:sz w:val="20"/>
                <w:szCs w:val="20"/>
              </w:rPr>
              <w:t xml:space="preserve"> se obtuvo del Periódico Oficial del Gobierno del Estado de Nayarit del Secretaria General de Gobierno, disponible en el sitio web </w:t>
            </w:r>
            <w:hyperlink r:id="rId58" w:history="1">
              <w:r w:rsidRPr="003A66DB">
                <w:rPr>
                  <w:rStyle w:val="Hipervnculo"/>
                  <w:sz w:val="20"/>
                  <w:szCs w:val="20"/>
                </w:rPr>
                <w:t>https://periodicooficial.nayarit.gob.mx</w:t>
              </w:r>
            </w:hyperlink>
            <w:r w:rsidRPr="003A66DB">
              <w:rPr>
                <w:sz w:val="20"/>
                <w:szCs w:val="20"/>
              </w:rPr>
              <w:t>.</w:t>
            </w:r>
          </w:p>
          <w:p w14:paraId="3D85A613" w14:textId="77777777" w:rsidR="009C4C4F" w:rsidRPr="003A66DB" w:rsidRDefault="009C4C4F" w:rsidP="003A66DB">
            <w:pPr>
              <w:rPr>
                <w:sz w:val="20"/>
                <w:szCs w:val="20"/>
              </w:rPr>
            </w:pPr>
            <w:r w:rsidRPr="003A66DB">
              <w:rPr>
                <w:sz w:val="20"/>
                <w:szCs w:val="20"/>
              </w:rPr>
              <w:t xml:space="preserve">Censo poblacional del Instituto Nacional de Estadística y Geografía (INEGI) disponible en su sitio web </w:t>
            </w:r>
            <w:hyperlink r:id="rId59" w:history="1">
              <w:r w:rsidRPr="003A66DB">
                <w:rPr>
                  <w:rStyle w:val="Hipervnculo"/>
                  <w:sz w:val="20"/>
                  <w:szCs w:val="20"/>
                </w:rPr>
                <w:t>https://www.inegi.org.mx</w:t>
              </w:r>
            </w:hyperlink>
          </w:p>
        </w:tc>
      </w:tr>
      <w:tr w:rsidR="009C4C4F" w:rsidRPr="003A66DB" w14:paraId="454B98E3" w14:textId="77777777" w:rsidTr="003A66DB">
        <w:tc>
          <w:tcPr>
            <w:tcW w:w="2405" w:type="dxa"/>
          </w:tcPr>
          <w:p w14:paraId="181C86D1" w14:textId="77777777" w:rsidR="009C4C4F" w:rsidRPr="003A66DB" w:rsidRDefault="009C4C4F" w:rsidP="003A66DB">
            <w:pPr>
              <w:rPr>
                <w:b/>
                <w:sz w:val="20"/>
                <w:szCs w:val="20"/>
              </w:rPr>
            </w:pPr>
            <w:r w:rsidRPr="003A66DB">
              <w:rPr>
                <w:b/>
                <w:sz w:val="20"/>
                <w:szCs w:val="20"/>
              </w:rPr>
              <w:t>Periodicidad</w:t>
            </w:r>
          </w:p>
        </w:tc>
        <w:tc>
          <w:tcPr>
            <w:tcW w:w="6423" w:type="dxa"/>
          </w:tcPr>
          <w:p w14:paraId="196CD0C7" w14:textId="22223379" w:rsidR="009C4C4F" w:rsidRPr="003A66DB" w:rsidRDefault="009C4C4F" w:rsidP="003A66DB">
            <w:pPr>
              <w:rPr>
                <w:sz w:val="20"/>
                <w:szCs w:val="20"/>
              </w:rPr>
            </w:pPr>
            <w:r w:rsidRPr="003A66DB">
              <w:rPr>
                <w:sz w:val="20"/>
                <w:szCs w:val="20"/>
              </w:rPr>
              <w:t>Anual</w:t>
            </w:r>
            <w:r w:rsidR="003A6339" w:rsidRPr="003A66DB">
              <w:rPr>
                <w:sz w:val="20"/>
                <w:szCs w:val="20"/>
              </w:rPr>
              <w:t xml:space="preserve"> de acuerdo al presupuesto de egresos estatal.</w:t>
            </w:r>
          </w:p>
          <w:p w14:paraId="7E921564" w14:textId="77777777" w:rsidR="009C4C4F" w:rsidRPr="003A66DB" w:rsidRDefault="009C4C4F" w:rsidP="003A66DB">
            <w:pPr>
              <w:rPr>
                <w:sz w:val="20"/>
                <w:szCs w:val="20"/>
              </w:rPr>
            </w:pPr>
            <w:r w:rsidRPr="003A66DB">
              <w:rPr>
                <w:sz w:val="20"/>
                <w:szCs w:val="20"/>
              </w:rPr>
              <w:t>Cada 10 años de acuerdo con el censo poblacional.</w:t>
            </w:r>
          </w:p>
        </w:tc>
      </w:tr>
      <w:tr w:rsidR="009C4C4F" w:rsidRPr="003A66DB" w14:paraId="3CC9D86E" w14:textId="77777777" w:rsidTr="003A66DB">
        <w:trPr>
          <w:trHeight w:val="278"/>
        </w:trPr>
        <w:tc>
          <w:tcPr>
            <w:tcW w:w="2405" w:type="dxa"/>
          </w:tcPr>
          <w:p w14:paraId="0035042D" w14:textId="77777777" w:rsidR="009C4C4F" w:rsidRPr="003A66DB" w:rsidRDefault="009C4C4F" w:rsidP="003A66DB">
            <w:pPr>
              <w:rPr>
                <w:b/>
                <w:sz w:val="20"/>
                <w:szCs w:val="20"/>
              </w:rPr>
            </w:pPr>
            <w:r w:rsidRPr="003A66DB">
              <w:rPr>
                <w:b/>
                <w:sz w:val="20"/>
                <w:szCs w:val="20"/>
              </w:rPr>
              <w:t>Periodo con datos disponibles</w:t>
            </w:r>
          </w:p>
        </w:tc>
        <w:tc>
          <w:tcPr>
            <w:tcW w:w="6423" w:type="dxa"/>
          </w:tcPr>
          <w:p w14:paraId="0CEDDF4F" w14:textId="2486DA40" w:rsidR="009C4C4F" w:rsidRPr="003A66DB" w:rsidRDefault="009C4C4F" w:rsidP="003A66DB">
            <w:pPr>
              <w:rPr>
                <w:sz w:val="20"/>
                <w:szCs w:val="20"/>
              </w:rPr>
            </w:pPr>
            <w:r w:rsidRPr="003A66DB">
              <w:rPr>
                <w:sz w:val="20"/>
                <w:szCs w:val="20"/>
              </w:rPr>
              <w:t xml:space="preserve">2004 a 2021 </w:t>
            </w:r>
            <w:r w:rsidR="003A6339" w:rsidRPr="003A66DB">
              <w:rPr>
                <w:sz w:val="20"/>
                <w:szCs w:val="20"/>
              </w:rPr>
              <w:t>varía de acuerdo a cada estado.</w:t>
            </w:r>
          </w:p>
          <w:p w14:paraId="1C9C8C94" w14:textId="77777777" w:rsidR="009C4C4F" w:rsidRPr="003A66DB" w:rsidRDefault="009C4C4F" w:rsidP="003A66DB">
            <w:pPr>
              <w:rPr>
                <w:sz w:val="20"/>
                <w:szCs w:val="20"/>
              </w:rPr>
            </w:pPr>
            <w:r w:rsidRPr="003A66DB">
              <w:rPr>
                <w:sz w:val="20"/>
                <w:szCs w:val="20"/>
              </w:rPr>
              <w:t>2000, 2010 y 2020 de acuerdo con el censo poblacional.</w:t>
            </w:r>
          </w:p>
        </w:tc>
      </w:tr>
      <w:tr w:rsidR="009C4C4F" w:rsidRPr="003A66DB" w14:paraId="6EA3EAB0" w14:textId="77777777" w:rsidTr="003A66DB">
        <w:tc>
          <w:tcPr>
            <w:tcW w:w="2405" w:type="dxa"/>
          </w:tcPr>
          <w:p w14:paraId="2680DA47" w14:textId="77777777" w:rsidR="009C4C4F" w:rsidRPr="003A66DB" w:rsidRDefault="009C4C4F" w:rsidP="003A66DB">
            <w:pPr>
              <w:rPr>
                <w:b/>
                <w:sz w:val="20"/>
                <w:szCs w:val="20"/>
              </w:rPr>
            </w:pPr>
            <w:r w:rsidRPr="003A66DB">
              <w:rPr>
                <w:b/>
                <w:sz w:val="20"/>
                <w:szCs w:val="20"/>
              </w:rPr>
              <w:t>Nivel de segregación geográfica</w:t>
            </w:r>
          </w:p>
        </w:tc>
        <w:tc>
          <w:tcPr>
            <w:tcW w:w="6423" w:type="dxa"/>
          </w:tcPr>
          <w:p w14:paraId="38429D93" w14:textId="1E895DCF" w:rsidR="009C4C4F" w:rsidRPr="003A66DB" w:rsidRDefault="009C4C4F" w:rsidP="003A66DB">
            <w:pPr>
              <w:rPr>
                <w:sz w:val="20"/>
                <w:szCs w:val="20"/>
              </w:rPr>
            </w:pPr>
            <w:r w:rsidRPr="003A66DB">
              <w:rPr>
                <w:sz w:val="20"/>
                <w:szCs w:val="20"/>
              </w:rPr>
              <w:t xml:space="preserve">Nivel estatal, adecuado a nivel localidad </w:t>
            </w:r>
            <w:r w:rsidR="003A6339" w:rsidRPr="003A66DB">
              <w:rPr>
                <w:sz w:val="20"/>
                <w:szCs w:val="20"/>
              </w:rPr>
              <w:t xml:space="preserve">y ejido </w:t>
            </w:r>
            <w:r w:rsidRPr="003A66DB">
              <w:rPr>
                <w:sz w:val="20"/>
                <w:szCs w:val="20"/>
              </w:rPr>
              <w:t xml:space="preserve">por corrección per cápita.  </w:t>
            </w:r>
          </w:p>
        </w:tc>
      </w:tr>
      <w:tr w:rsidR="009C4C4F" w:rsidRPr="003A66DB" w14:paraId="1B452008" w14:textId="77777777" w:rsidTr="003A66DB">
        <w:tc>
          <w:tcPr>
            <w:tcW w:w="2405" w:type="dxa"/>
          </w:tcPr>
          <w:p w14:paraId="216F5D6C" w14:textId="77777777" w:rsidR="009C4C4F" w:rsidRPr="003A66DB" w:rsidRDefault="009C4C4F" w:rsidP="003A66DB">
            <w:pPr>
              <w:rPr>
                <w:b/>
                <w:sz w:val="20"/>
                <w:szCs w:val="20"/>
              </w:rPr>
            </w:pPr>
            <w:r w:rsidRPr="003A66DB">
              <w:rPr>
                <w:b/>
                <w:sz w:val="20"/>
                <w:szCs w:val="20"/>
              </w:rPr>
              <w:t>Nota técnica</w:t>
            </w:r>
          </w:p>
        </w:tc>
        <w:tc>
          <w:tcPr>
            <w:tcW w:w="6423" w:type="dxa"/>
          </w:tcPr>
          <w:p w14:paraId="485FB8E6" w14:textId="77777777" w:rsidR="009C4C4F" w:rsidRPr="003A66DB" w:rsidRDefault="009C4C4F" w:rsidP="003A66DB">
            <w:pPr>
              <w:rPr>
                <w:sz w:val="20"/>
                <w:szCs w:val="20"/>
              </w:rPr>
            </w:pPr>
            <w:r w:rsidRPr="003A66DB">
              <w:rPr>
                <w:sz w:val="20"/>
                <w:szCs w:val="20"/>
              </w:rPr>
              <w:t>Se realizó corrección per cápita para estimar el monto destinado a nivel localidad.</w:t>
            </w:r>
          </w:p>
        </w:tc>
      </w:tr>
      <w:tr w:rsidR="003A6339" w:rsidRPr="003A66DB" w14:paraId="52099408" w14:textId="77777777" w:rsidTr="003A66DB">
        <w:tc>
          <w:tcPr>
            <w:tcW w:w="2405" w:type="dxa"/>
          </w:tcPr>
          <w:p w14:paraId="45EA8987" w14:textId="77777777" w:rsidR="003A6339" w:rsidRPr="003A66DB" w:rsidRDefault="003A6339" w:rsidP="003A66DB">
            <w:pPr>
              <w:rPr>
                <w:b/>
                <w:sz w:val="20"/>
                <w:szCs w:val="20"/>
              </w:rPr>
            </w:pPr>
            <w:r w:rsidRPr="003A66DB">
              <w:rPr>
                <w:b/>
                <w:sz w:val="20"/>
                <w:szCs w:val="20"/>
              </w:rPr>
              <w:t>Referencias</w:t>
            </w:r>
          </w:p>
        </w:tc>
        <w:tc>
          <w:tcPr>
            <w:tcW w:w="6423" w:type="dxa"/>
          </w:tcPr>
          <w:p w14:paraId="52A01B5B" w14:textId="77777777" w:rsidR="003A6339" w:rsidRPr="003A66DB" w:rsidRDefault="003A6339" w:rsidP="003A66DB">
            <w:pPr>
              <w:rPr>
                <w:sz w:val="20"/>
                <w:szCs w:val="20"/>
              </w:rPr>
            </w:pPr>
            <w:r w:rsidRPr="003A66DB">
              <w:rPr>
                <w:sz w:val="20"/>
                <w:szCs w:val="20"/>
              </w:rPr>
              <w:t>Es un indicador propuesto por Guzmán, Rodríguez y Mejía (2018), para analizar flujos de financiamiento para la adaptación al cambio climático en México .</w:t>
            </w:r>
          </w:p>
          <w:p w14:paraId="24D9C93B" w14:textId="27813C19" w:rsidR="003A6339" w:rsidRPr="003A66DB" w:rsidRDefault="00BD788E" w:rsidP="003A66DB">
            <w:pPr>
              <w:rPr>
                <w:sz w:val="20"/>
                <w:szCs w:val="20"/>
              </w:rPr>
            </w:pPr>
            <w:r w:rsidRPr="00C4553D">
              <w:rPr>
                <w:rFonts w:eastAsia="Times New Roman"/>
                <w:sz w:val="20"/>
                <w:szCs w:val="20"/>
              </w:rPr>
              <w:t>Guzmán, Sandra; Rodríguez, Gabriela y Mejía</w:t>
            </w:r>
            <w:r>
              <w:rPr>
                <w:rFonts w:eastAsia="Times New Roman"/>
                <w:sz w:val="20"/>
                <w:szCs w:val="20"/>
              </w:rPr>
              <w:t>,</w:t>
            </w:r>
            <w:r w:rsidRPr="00C4553D">
              <w:rPr>
                <w:rFonts w:eastAsia="Times New Roman"/>
                <w:sz w:val="20"/>
                <w:szCs w:val="20"/>
              </w:rPr>
              <w:t xml:space="preserve"> Carola (2018). </w:t>
            </w:r>
            <w:r>
              <w:rPr>
                <w:rFonts w:eastAsia="Times New Roman"/>
                <w:sz w:val="20"/>
                <w:szCs w:val="20"/>
              </w:rPr>
              <w:t>“</w:t>
            </w:r>
            <w:r w:rsidRPr="00C9092B">
              <w:rPr>
                <w:rFonts w:eastAsia="Times New Roman"/>
                <w:sz w:val="20"/>
                <w:szCs w:val="20"/>
              </w:rPr>
              <w:t>Análisis de Presupuesto Internacional y Nacional Público para Cambio Climático</w:t>
            </w:r>
            <w:r>
              <w:rPr>
                <w:rFonts w:eastAsia="Times New Roman"/>
                <w:sz w:val="20"/>
                <w:szCs w:val="20"/>
              </w:rPr>
              <w:t>”</w:t>
            </w:r>
            <w:r w:rsidRPr="00C4553D">
              <w:rPr>
                <w:rFonts w:eastAsia="Times New Roman"/>
                <w:sz w:val="20"/>
                <w:szCs w:val="20"/>
              </w:rPr>
              <w:t xml:space="preserve">. </w:t>
            </w:r>
            <w:proofErr w:type="spellStart"/>
            <w:r w:rsidRPr="00C9092B">
              <w:rPr>
                <w:rFonts w:eastAsia="Times New Roman"/>
                <w:i/>
                <w:sz w:val="20"/>
                <w:szCs w:val="20"/>
              </w:rPr>
              <w:t>Detusche</w:t>
            </w:r>
            <w:proofErr w:type="spellEnd"/>
            <w:r w:rsidRPr="00C9092B">
              <w:rPr>
                <w:rFonts w:eastAsia="Times New Roman"/>
                <w:i/>
                <w:sz w:val="20"/>
                <w:szCs w:val="20"/>
              </w:rPr>
              <w:t xml:space="preserve"> </w:t>
            </w:r>
            <w:proofErr w:type="spellStart"/>
            <w:r w:rsidRPr="00C9092B">
              <w:rPr>
                <w:rFonts w:eastAsia="Times New Roman"/>
                <w:i/>
                <w:sz w:val="20"/>
                <w:szCs w:val="20"/>
              </w:rPr>
              <w:t>Gesellschaft</w:t>
            </w:r>
            <w:proofErr w:type="spellEnd"/>
            <w:r w:rsidRPr="00C9092B">
              <w:rPr>
                <w:rFonts w:eastAsia="Times New Roman"/>
                <w:i/>
                <w:sz w:val="20"/>
                <w:szCs w:val="20"/>
              </w:rPr>
              <w:t xml:space="preserve"> </w:t>
            </w:r>
            <w:proofErr w:type="spellStart"/>
            <w:r w:rsidRPr="00C9092B">
              <w:rPr>
                <w:rFonts w:eastAsia="Times New Roman"/>
                <w:i/>
                <w:sz w:val="20"/>
                <w:szCs w:val="20"/>
              </w:rPr>
              <w:t>für</w:t>
            </w:r>
            <w:proofErr w:type="spellEnd"/>
            <w:r w:rsidRPr="00C9092B">
              <w:rPr>
                <w:rFonts w:eastAsia="Times New Roman"/>
                <w:i/>
                <w:sz w:val="20"/>
                <w:szCs w:val="20"/>
              </w:rPr>
              <w:t xml:space="preserve"> </w:t>
            </w:r>
            <w:proofErr w:type="spellStart"/>
            <w:r w:rsidRPr="00C9092B">
              <w:rPr>
                <w:rFonts w:eastAsia="Times New Roman"/>
                <w:i/>
                <w:sz w:val="20"/>
                <w:szCs w:val="20"/>
              </w:rPr>
              <w:t>Internationale</w:t>
            </w:r>
            <w:proofErr w:type="spellEnd"/>
            <w:r w:rsidRPr="00C9092B">
              <w:rPr>
                <w:rFonts w:eastAsia="Times New Roman"/>
                <w:i/>
                <w:sz w:val="20"/>
                <w:szCs w:val="20"/>
              </w:rPr>
              <w:t xml:space="preserve"> </w:t>
            </w:r>
            <w:proofErr w:type="spellStart"/>
            <w:r w:rsidRPr="00C9092B">
              <w:rPr>
                <w:rFonts w:eastAsia="Times New Roman"/>
                <w:i/>
                <w:sz w:val="20"/>
                <w:szCs w:val="20"/>
              </w:rPr>
              <w:t>Zusammenarbeit</w:t>
            </w:r>
            <w:proofErr w:type="spellEnd"/>
            <w:r w:rsidRPr="00C9092B">
              <w:rPr>
                <w:rFonts w:eastAsia="Times New Roman"/>
                <w:i/>
                <w:sz w:val="20"/>
                <w:szCs w:val="20"/>
              </w:rPr>
              <w:t xml:space="preserve"> (GIZ)</w:t>
            </w:r>
            <w:r w:rsidRPr="00C4553D">
              <w:rPr>
                <w:rFonts w:eastAsia="Times New Roman"/>
                <w:sz w:val="20"/>
                <w:szCs w:val="20"/>
              </w:rPr>
              <w:t xml:space="preserve">. </w:t>
            </w:r>
            <w:r>
              <w:rPr>
                <w:rFonts w:eastAsia="Times New Roman"/>
                <w:sz w:val="20"/>
                <w:szCs w:val="20"/>
              </w:rPr>
              <w:t>Recuperado de</w:t>
            </w:r>
            <w:r w:rsidRPr="00C4553D">
              <w:rPr>
                <w:rFonts w:eastAsia="Times New Roman"/>
                <w:sz w:val="20"/>
                <w:szCs w:val="20"/>
              </w:rPr>
              <w:t xml:space="preserve"> </w:t>
            </w:r>
            <w:hyperlink r:id="rId60" w:history="1">
              <w:r w:rsidRPr="00C4553D">
                <w:rPr>
                  <w:rStyle w:val="Hipervnculo"/>
                  <w:rFonts w:eastAsia="Times New Roman"/>
                  <w:sz w:val="20"/>
                  <w:szCs w:val="20"/>
                </w:rPr>
                <w:t>https://iki-alliance.mx/wp-content/uploads/An%C3%A1lisis-de-Presupuesto-Internacional-y-Nacional-P%C3%BAblico-para-Cambio-Clim%C3%A1tico_VF171218.pdf</w:t>
              </w:r>
            </w:hyperlink>
          </w:p>
        </w:tc>
      </w:tr>
    </w:tbl>
    <w:p w14:paraId="7FDAB3C5" w14:textId="5D3E8B6F" w:rsidR="009C4C4F" w:rsidRPr="003A66DB" w:rsidRDefault="009C4C4F">
      <w:r w:rsidRPr="003A66DB">
        <w:br w:type="page"/>
      </w:r>
    </w:p>
    <w:tbl>
      <w:tblPr>
        <w:tblStyle w:val="Tablaconcuadrcula"/>
        <w:tblW w:w="0" w:type="auto"/>
        <w:tblLook w:val="04A0" w:firstRow="1" w:lastRow="0" w:firstColumn="1" w:lastColumn="0" w:noHBand="0" w:noVBand="1"/>
      </w:tblPr>
      <w:tblGrid>
        <w:gridCol w:w="2405"/>
        <w:gridCol w:w="6423"/>
      </w:tblGrid>
      <w:tr w:rsidR="009C4C4F" w:rsidRPr="003A66DB" w14:paraId="15145515" w14:textId="77777777" w:rsidTr="003A66DB">
        <w:tc>
          <w:tcPr>
            <w:tcW w:w="8828" w:type="dxa"/>
            <w:gridSpan w:val="2"/>
          </w:tcPr>
          <w:p w14:paraId="4685C646" w14:textId="77777777" w:rsidR="009C4C4F" w:rsidRPr="003A66DB" w:rsidRDefault="009C4C4F" w:rsidP="003A66DB">
            <w:pPr>
              <w:jc w:val="center"/>
              <w:rPr>
                <w:b/>
                <w:sz w:val="20"/>
                <w:szCs w:val="20"/>
              </w:rPr>
            </w:pPr>
            <w:r w:rsidRPr="003A66DB">
              <w:rPr>
                <w:b/>
                <w:sz w:val="20"/>
                <w:szCs w:val="20"/>
              </w:rPr>
              <w:t>Ficha metodológica del indicador</w:t>
            </w:r>
          </w:p>
        </w:tc>
      </w:tr>
      <w:tr w:rsidR="009C4C4F" w:rsidRPr="003A66DB" w14:paraId="456727FB" w14:textId="77777777" w:rsidTr="003A66DB">
        <w:trPr>
          <w:trHeight w:val="112"/>
        </w:trPr>
        <w:tc>
          <w:tcPr>
            <w:tcW w:w="8828" w:type="dxa"/>
            <w:gridSpan w:val="2"/>
            <w:shd w:val="clear" w:color="auto" w:fill="E7E6E6" w:themeFill="background2"/>
          </w:tcPr>
          <w:p w14:paraId="4810BE73" w14:textId="77777777" w:rsidR="009C4C4F" w:rsidRPr="003A66DB" w:rsidRDefault="009C4C4F" w:rsidP="003A66DB">
            <w:pPr>
              <w:rPr>
                <w:sz w:val="20"/>
                <w:szCs w:val="20"/>
              </w:rPr>
            </w:pPr>
          </w:p>
        </w:tc>
      </w:tr>
      <w:tr w:rsidR="009C4C4F" w:rsidRPr="003A66DB" w14:paraId="0A2DE725" w14:textId="77777777" w:rsidTr="003A66DB">
        <w:tc>
          <w:tcPr>
            <w:tcW w:w="2405" w:type="dxa"/>
          </w:tcPr>
          <w:p w14:paraId="217598BC" w14:textId="77777777" w:rsidR="009C4C4F" w:rsidRPr="003A66DB" w:rsidRDefault="009C4C4F" w:rsidP="003A66DB">
            <w:pPr>
              <w:rPr>
                <w:b/>
                <w:sz w:val="20"/>
                <w:szCs w:val="20"/>
              </w:rPr>
            </w:pPr>
            <w:r w:rsidRPr="003A66DB">
              <w:rPr>
                <w:b/>
                <w:sz w:val="20"/>
                <w:szCs w:val="20"/>
              </w:rPr>
              <w:t>Tema</w:t>
            </w:r>
          </w:p>
        </w:tc>
        <w:tc>
          <w:tcPr>
            <w:tcW w:w="6423" w:type="dxa"/>
          </w:tcPr>
          <w:p w14:paraId="377121E4" w14:textId="07FC5E0F" w:rsidR="00EB675D" w:rsidRPr="003A66DB" w:rsidRDefault="009C4C4F" w:rsidP="003A66DB">
            <w:pPr>
              <w:rPr>
                <w:sz w:val="20"/>
                <w:szCs w:val="20"/>
              </w:rPr>
            </w:pPr>
            <w:r w:rsidRPr="003A66DB">
              <w:rPr>
                <w:sz w:val="20"/>
                <w:szCs w:val="20"/>
              </w:rPr>
              <w:t>Capital humano</w:t>
            </w:r>
          </w:p>
        </w:tc>
      </w:tr>
      <w:tr w:rsidR="009C4C4F" w:rsidRPr="003A66DB" w14:paraId="4ECAF429" w14:textId="77777777" w:rsidTr="003A66DB">
        <w:trPr>
          <w:trHeight w:val="279"/>
        </w:trPr>
        <w:tc>
          <w:tcPr>
            <w:tcW w:w="2405" w:type="dxa"/>
          </w:tcPr>
          <w:p w14:paraId="1E093C94" w14:textId="77777777" w:rsidR="009C4C4F" w:rsidRPr="003A66DB" w:rsidRDefault="009C4C4F" w:rsidP="003A66DB">
            <w:pPr>
              <w:rPr>
                <w:b/>
                <w:sz w:val="20"/>
                <w:szCs w:val="20"/>
              </w:rPr>
            </w:pPr>
            <w:r w:rsidRPr="003A66DB">
              <w:rPr>
                <w:b/>
                <w:sz w:val="20"/>
                <w:szCs w:val="20"/>
              </w:rPr>
              <w:t>Nombre del indicador</w:t>
            </w:r>
          </w:p>
        </w:tc>
        <w:tc>
          <w:tcPr>
            <w:tcW w:w="6423" w:type="dxa"/>
          </w:tcPr>
          <w:p w14:paraId="6365ADD7" w14:textId="2F1267B1" w:rsidR="009C4C4F" w:rsidRPr="003A66DB" w:rsidRDefault="00EB675D" w:rsidP="003A66DB">
            <w:pPr>
              <w:rPr>
                <w:sz w:val="20"/>
                <w:szCs w:val="20"/>
              </w:rPr>
            </w:pPr>
            <w:r w:rsidRPr="003A66DB">
              <w:rPr>
                <w:sz w:val="20"/>
                <w:szCs w:val="20"/>
              </w:rPr>
              <w:t xml:space="preserve">Programas de capacitación y </w:t>
            </w:r>
            <w:r w:rsidR="009C4C4F" w:rsidRPr="003A66DB">
              <w:rPr>
                <w:sz w:val="20"/>
                <w:szCs w:val="20"/>
              </w:rPr>
              <w:t>acciones para el desarrollo sustentable</w:t>
            </w:r>
          </w:p>
        </w:tc>
      </w:tr>
      <w:tr w:rsidR="009C4C4F" w:rsidRPr="003A66DB" w14:paraId="7AD16B44" w14:textId="77777777" w:rsidTr="003A66DB">
        <w:trPr>
          <w:trHeight w:val="65"/>
        </w:trPr>
        <w:tc>
          <w:tcPr>
            <w:tcW w:w="2405" w:type="dxa"/>
          </w:tcPr>
          <w:p w14:paraId="5B05A7AD" w14:textId="77777777" w:rsidR="009C4C4F" w:rsidRPr="003A66DB" w:rsidRDefault="009C4C4F" w:rsidP="003A66DB">
            <w:pPr>
              <w:rPr>
                <w:b/>
                <w:sz w:val="20"/>
                <w:szCs w:val="20"/>
              </w:rPr>
            </w:pPr>
            <w:r w:rsidRPr="003A66DB">
              <w:rPr>
                <w:b/>
                <w:sz w:val="20"/>
                <w:szCs w:val="20"/>
              </w:rPr>
              <w:t>Tipo de indicador</w:t>
            </w:r>
          </w:p>
        </w:tc>
        <w:tc>
          <w:tcPr>
            <w:tcW w:w="6423" w:type="dxa"/>
          </w:tcPr>
          <w:p w14:paraId="02FE8F70" w14:textId="77777777" w:rsidR="009C4C4F" w:rsidRPr="003A66DB" w:rsidRDefault="009C4C4F" w:rsidP="003A66DB">
            <w:pPr>
              <w:rPr>
                <w:sz w:val="20"/>
                <w:szCs w:val="20"/>
              </w:rPr>
            </w:pPr>
            <w:r w:rsidRPr="003A66DB">
              <w:rPr>
                <w:sz w:val="20"/>
                <w:szCs w:val="20"/>
              </w:rPr>
              <w:t xml:space="preserve">Sintético </w:t>
            </w:r>
          </w:p>
        </w:tc>
      </w:tr>
      <w:tr w:rsidR="009C4C4F" w:rsidRPr="003A66DB" w14:paraId="4AB0450B" w14:textId="77777777" w:rsidTr="003A66DB">
        <w:tc>
          <w:tcPr>
            <w:tcW w:w="2405" w:type="dxa"/>
          </w:tcPr>
          <w:p w14:paraId="4F0CF6A8" w14:textId="77777777" w:rsidR="009C4C4F" w:rsidRPr="003A66DB" w:rsidRDefault="009C4C4F" w:rsidP="003A66DB">
            <w:pPr>
              <w:rPr>
                <w:b/>
                <w:sz w:val="20"/>
                <w:szCs w:val="20"/>
              </w:rPr>
            </w:pPr>
            <w:r w:rsidRPr="003A66DB">
              <w:rPr>
                <w:b/>
                <w:sz w:val="20"/>
                <w:szCs w:val="20"/>
              </w:rPr>
              <w:t>Definición</w:t>
            </w:r>
          </w:p>
        </w:tc>
        <w:tc>
          <w:tcPr>
            <w:tcW w:w="6423" w:type="dxa"/>
          </w:tcPr>
          <w:p w14:paraId="3F5F6B9D" w14:textId="77FDFB34" w:rsidR="009C4C4F" w:rsidRPr="003A66DB" w:rsidRDefault="009C4C4F" w:rsidP="003A66DB">
            <w:pPr>
              <w:rPr>
                <w:sz w:val="20"/>
                <w:szCs w:val="20"/>
              </w:rPr>
            </w:pPr>
            <w:r w:rsidRPr="003A66DB">
              <w:rPr>
                <w:sz w:val="20"/>
                <w:szCs w:val="20"/>
              </w:rPr>
              <w:t xml:space="preserve">Es </w:t>
            </w:r>
            <w:r w:rsidR="00EB675D" w:rsidRPr="003A66DB">
              <w:rPr>
                <w:sz w:val="20"/>
                <w:szCs w:val="20"/>
              </w:rPr>
              <w:t>el número de programas, proyectos, campañas, acciones y capacitaciones para la promoción del desarrollo sustentable y protección del medio ambiente, promovidas por organismos gubernamentales en un periodo de tiempo determinado.</w:t>
            </w:r>
          </w:p>
        </w:tc>
      </w:tr>
      <w:tr w:rsidR="009C4C4F" w:rsidRPr="003A66DB" w14:paraId="06B718F8" w14:textId="77777777" w:rsidTr="003A66DB">
        <w:tc>
          <w:tcPr>
            <w:tcW w:w="2405" w:type="dxa"/>
          </w:tcPr>
          <w:p w14:paraId="67559D1F" w14:textId="5EC9CA20" w:rsidR="009C4C4F" w:rsidRPr="003A66DB" w:rsidRDefault="009C4C4F" w:rsidP="003A66DB">
            <w:pPr>
              <w:rPr>
                <w:b/>
                <w:sz w:val="20"/>
                <w:szCs w:val="20"/>
              </w:rPr>
            </w:pPr>
            <w:r w:rsidRPr="003A66DB">
              <w:rPr>
                <w:b/>
                <w:sz w:val="20"/>
                <w:szCs w:val="20"/>
              </w:rPr>
              <w:t>Propósito</w:t>
            </w:r>
          </w:p>
        </w:tc>
        <w:tc>
          <w:tcPr>
            <w:tcW w:w="6423" w:type="dxa"/>
          </w:tcPr>
          <w:p w14:paraId="5A799E34" w14:textId="5A80E3CF" w:rsidR="009C4C4F" w:rsidRPr="003A66DB" w:rsidRDefault="009C4C4F" w:rsidP="00EB675D">
            <w:pPr>
              <w:rPr>
                <w:sz w:val="20"/>
                <w:szCs w:val="20"/>
              </w:rPr>
            </w:pPr>
            <w:r w:rsidRPr="003A66DB">
              <w:rPr>
                <w:sz w:val="20"/>
                <w:szCs w:val="20"/>
              </w:rPr>
              <w:t>Cuantifica la cantidad de</w:t>
            </w:r>
            <w:r w:rsidR="00EB675D" w:rsidRPr="003A66DB">
              <w:rPr>
                <w:sz w:val="20"/>
                <w:szCs w:val="20"/>
              </w:rPr>
              <w:t xml:space="preserve"> programas, proyectos, campañas, acciones y capacitaciones para la promoción del desarrollo sustentable y protección del medio ambiente, promovidas por organismos gubernamentales, en las que participó una comunidad durante un periodo de tiempo determinado.</w:t>
            </w:r>
          </w:p>
        </w:tc>
      </w:tr>
      <w:tr w:rsidR="009C4C4F" w:rsidRPr="003A66DB" w14:paraId="3F3F9FED" w14:textId="77777777" w:rsidTr="003A66DB">
        <w:tc>
          <w:tcPr>
            <w:tcW w:w="8828" w:type="dxa"/>
            <w:gridSpan w:val="2"/>
          </w:tcPr>
          <w:p w14:paraId="3945A109" w14:textId="77777777" w:rsidR="009C4C4F" w:rsidRPr="003A66DB" w:rsidRDefault="009C4C4F" w:rsidP="003A66DB">
            <w:pPr>
              <w:rPr>
                <w:b/>
                <w:sz w:val="20"/>
                <w:szCs w:val="20"/>
              </w:rPr>
            </w:pPr>
            <w:r w:rsidRPr="003A66DB">
              <w:rPr>
                <w:b/>
                <w:sz w:val="20"/>
                <w:szCs w:val="20"/>
              </w:rPr>
              <w:t>Forma de cálculo</w:t>
            </w:r>
          </w:p>
        </w:tc>
      </w:tr>
      <w:tr w:rsidR="009C4C4F" w:rsidRPr="003A66DB" w14:paraId="69661B23" w14:textId="77777777" w:rsidTr="003A66DB">
        <w:trPr>
          <w:trHeight w:val="1326"/>
        </w:trPr>
        <w:tc>
          <w:tcPr>
            <w:tcW w:w="8828" w:type="dxa"/>
            <w:gridSpan w:val="2"/>
          </w:tcPr>
          <w:p w14:paraId="415F2267" w14:textId="77777777" w:rsidR="00EB675D" w:rsidRPr="003A66DB" w:rsidRDefault="00EB675D" w:rsidP="003A66DB">
            <w:pPr>
              <w:jc w:val="both"/>
              <w:rPr>
                <w:sz w:val="20"/>
                <w:szCs w:val="20"/>
              </w:rPr>
            </w:pPr>
          </w:p>
          <w:p w14:paraId="47F63819" w14:textId="3DE12E65" w:rsidR="00EB675D" w:rsidRPr="00BD788E" w:rsidRDefault="00EB675D" w:rsidP="00EB675D">
            <w:pPr>
              <w:jc w:val="center"/>
              <w:rPr>
                <w:sz w:val="18"/>
                <w:szCs w:val="18"/>
              </w:rPr>
            </w:pPr>
            <m:oMathPara>
              <m:oMath>
                <m:r>
                  <w:rPr>
                    <w:rFonts w:ascii="Cambria Math" w:hAnsi="Cambria Math"/>
                    <w:sz w:val="18"/>
                    <w:szCs w:val="18"/>
                  </w:rPr>
                  <m:t>PDS=</m:t>
                </m:r>
                <m:nary>
                  <m:naryPr>
                    <m:chr m:val="∑"/>
                    <m:subHide m:val="1"/>
                    <m:supHide m:val="1"/>
                    <m:ctrlPr>
                      <w:rPr>
                        <w:rFonts w:ascii="Cambria Math" w:hAnsi="Cambria Math"/>
                        <w:i/>
                        <w:sz w:val="18"/>
                        <w:szCs w:val="18"/>
                      </w:rPr>
                    </m:ctrlPr>
                  </m:naryPr>
                  <m:sub/>
                  <m:sup/>
                  <m:e>
                    <m:r>
                      <w:rPr>
                        <w:rFonts w:ascii="Cambria Math" w:hAnsi="Cambria Math"/>
                        <w:sz w:val="18"/>
                        <w:szCs w:val="18"/>
                      </w:rPr>
                      <m:t xml:space="preserve">Número de programas, proyectos, campañas, acciones y capacitaciones </m:t>
                    </m:r>
                  </m:e>
                </m:nary>
                <m:r>
                  <w:rPr>
                    <w:rFonts w:ascii="Cambria Math" w:hAnsi="Cambria Math"/>
                    <w:sz w:val="18"/>
                    <w:szCs w:val="18"/>
                  </w:rPr>
                  <m:t xml:space="preserve"> </m:t>
                </m:r>
              </m:oMath>
            </m:oMathPara>
          </w:p>
          <w:p w14:paraId="14F64D0A" w14:textId="77777777" w:rsidR="00EB675D" w:rsidRPr="00BD788E" w:rsidRDefault="00EB675D" w:rsidP="003A66DB">
            <w:pPr>
              <w:jc w:val="both"/>
              <w:rPr>
                <w:sz w:val="18"/>
                <w:szCs w:val="18"/>
              </w:rPr>
            </w:pPr>
          </w:p>
          <w:p w14:paraId="02B1E05B" w14:textId="23357EDD" w:rsidR="009C4C4F" w:rsidRPr="00BD788E" w:rsidRDefault="00EB675D" w:rsidP="003A66DB">
            <w:pPr>
              <w:jc w:val="both"/>
              <w:rPr>
                <w:sz w:val="18"/>
                <w:szCs w:val="18"/>
              </w:rPr>
            </w:pPr>
            <w:r w:rsidRPr="00BD788E">
              <w:rPr>
                <w:sz w:val="18"/>
                <w:szCs w:val="18"/>
              </w:rPr>
              <w:t>Total de programas de capacitación y acciones para el desarrollo sustentable (</w:t>
            </w:r>
            <m:oMath>
              <m:r>
                <w:rPr>
                  <w:rFonts w:ascii="Cambria Math" w:hAnsi="Cambria Math"/>
                  <w:sz w:val="18"/>
                  <w:szCs w:val="18"/>
                </w:rPr>
                <m:t>PDS</m:t>
              </m:r>
            </m:oMath>
            <w:r w:rsidRPr="00BD788E">
              <w:rPr>
                <w:rFonts w:eastAsiaTheme="minorEastAsia"/>
                <w:sz w:val="18"/>
                <w:szCs w:val="18"/>
              </w:rPr>
              <w:t>)</w:t>
            </w:r>
            <w:r w:rsidRPr="00BD788E">
              <w:rPr>
                <w:sz w:val="18"/>
                <w:szCs w:val="18"/>
              </w:rPr>
              <w:t xml:space="preserve"> es igual a la sumatoria anual del </w:t>
            </w:r>
            <m:oMath>
              <m:r>
                <w:rPr>
                  <w:rFonts w:ascii="Cambria Math" w:hAnsi="Cambria Math"/>
                  <w:sz w:val="18"/>
                  <w:szCs w:val="18"/>
                </w:rPr>
                <m:t>número de programas, proyectos, campañas, acciones y capacitaciones</m:t>
              </m:r>
            </m:oMath>
            <w:r w:rsidRPr="00BD788E">
              <w:rPr>
                <w:sz w:val="18"/>
                <w:szCs w:val="18"/>
              </w:rPr>
              <w:t xml:space="preserve"> para la promoción del desarrollo sustentable y protección al medio ambiente en un periodo de tiempo determinado.</w:t>
            </w:r>
          </w:p>
          <w:p w14:paraId="75360D72" w14:textId="77777777" w:rsidR="00EB675D" w:rsidRPr="00BD788E" w:rsidRDefault="00EB675D" w:rsidP="003A66DB">
            <w:pPr>
              <w:jc w:val="both"/>
              <w:rPr>
                <w:sz w:val="18"/>
                <w:szCs w:val="18"/>
              </w:rPr>
            </w:pPr>
          </w:p>
          <w:p w14:paraId="7CF8A1DA" w14:textId="058AC450" w:rsidR="009C4C4F" w:rsidRPr="003A66DB" w:rsidRDefault="00EB675D" w:rsidP="00EB675D">
            <w:pPr>
              <w:jc w:val="both"/>
              <w:rPr>
                <w:sz w:val="20"/>
                <w:szCs w:val="20"/>
              </w:rPr>
            </w:pPr>
            <w:r w:rsidRPr="00BD788E">
              <w:rPr>
                <w:sz w:val="18"/>
                <w:szCs w:val="18"/>
              </w:rPr>
              <w:t xml:space="preserve">Se consideraron programas, proyectos, campañas, acciones y capacitaciones aplicadas por organismos gubernamentales en una localidad o ejido sin distinción de la duración de las mismas y cantidad de participantes, es decir, un programa aplicado durante un día, una semana o meses, fue contado como uno sin distinción de la duración o número de participantes. </w:t>
            </w:r>
          </w:p>
        </w:tc>
      </w:tr>
      <w:tr w:rsidR="009C4C4F" w:rsidRPr="003A66DB" w14:paraId="2DC1A807" w14:textId="77777777" w:rsidTr="003A66DB">
        <w:tc>
          <w:tcPr>
            <w:tcW w:w="2405" w:type="dxa"/>
          </w:tcPr>
          <w:p w14:paraId="0D2BF0B3" w14:textId="77777777" w:rsidR="009C4C4F" w:rsidRPr="003A66DB" w:rsidRDefault="009C4C4F" w:rsidP="003A66DB">
            <w:pPr>
              <w:rPr>
                <w:b/>
                <w:sz w:val="20"/>
                <w:szCs w:val="20"/>
              </w:rPr>
            </w:pPr>
            <w:r w:rsidRPr="003A66DB">
              <w:rPr>
                <w:b/>
                <w:sz w:val="20"/>
                <w:szCs w:val="20"/>
              </w:rPr>
              <w:t>Unidad de medida</w:t>
            </w:r>
          </w:p>
        </w:tc>
        <w:tc>
          <w:tcPr>
            <w:tcW w:w="6423" w:type="dxa"/>
          </w:tcPr>
          <w:p w14:paraId="69BDB47A" w14:textId="709714A9" w:rsidR="009C4C4F" w:rsidRPr="003A66DB" w:rsidRDefault="00EB675D" w:rsidP="003A66DB">
            <w:pPr>
              <w:rPr>
                <w:sz w:val="20"/>
                <w:szCs w:val="20"/>
              </w:rPr>
            </w:pPr>
            <w:r w:rsidRPr="003A66DB">
              <w:rPr>
                <w:sz w:val="20"/>
                <w:szCs w:val="20"/>
              </w:rPr>
              <w:t>Número programas, proyectos, campañas, acciones y capacitaciones para la promoción del desarrollo sustentable y protección del medio ambiente.</w:t>
            </w:r>
          </w:p>
        </w:tc>
      </w:tr>
      <w:tr w:rsidR="009C4C4F" w:rsidRPr="003A66DB" w14:paraId="3E4D7E20" w14:textId="77777777" w:rsidTr="003A66DB">
        <w:tc>
          <w:tcPr>
            <w:tcW w:w="2405" w:type="dxa"/>
          </w:tcPr>
          <w:p w14:paraId="7957EA1C" w14:textId="77777777" w:rsidR="009C4C4F" w:rsidRPr="003A66DB" w:rsidRDefault="009C4C4F" w:rsidP="003A66DB">
            <w:pPr>
              <w:rPr>
                <w:b/>
                <w:sz w:val="20"/>
                <w:szCs w:val="20"/>
              </w:rPr>
            </w:pPr>
            <w:r w:rsidRPr="003A66DB">
              <w:rPr>
                <w:b/>
                <w:sz w:val="20"/>
                <w:szCs w:val="20"/>
              </w:rPr>
              <w:t>Expresión</w:t>
            </w:r>
          </w:p>
        </w:tc>
        <w:tc>
          <w:tcPr>
            <w:tcW w:w="6423" w:type="dxa"/>
          </w:tcPr>
          <w:p w14:paraId="687B4605" w14:textId="5A3DA611" w:rsidR="00EB675D" w:rsidRPr="003A66DB" w:rsidRDefault="00EB675D" w:rsidP="003A66DB">
            <w:pPr>
              <w:rPr>
                <w:sz w:val="20"/>
                <w:szCs w:val="20"/>
              </w:rPr>
            </w:pPr>
            <w:r w:rsidRPr="003A66DB">
              <w:rPr>
                <w:sz w:val="20"/>
                <w:szCs w:val="20"/>
              </w:rPr>
              <w:t>Número de programas, proyectos, campañas, acciones y capacitaciones</w:t>
            </w:r>
          </w:p>
          <w:p w14:paraId="3CBD1EA5" w14:textId="0E4B2F14" w:rsidR="009C4C4F" w:rsidRPr="003A66DB" w:rsidRDefault="00EB675D" w:rsidP="003A66DB">
            <w:pPr>
              <w:rPr>
                <w:sz w:val="20"/>
                <w:szCs w:val="20"/>
              </w:rPr>
            </w:pPr>
            <w:r w:rsidRPr="003A66DB">
              <w:rPr>
                <w:sz w:val="20"/>
                <w:szCs w:val="20"/>
              </w:rPr>
              <w:t xml:space="preserve">aplicadas por organismos gubernamentales para la promoción del desarrollo sustentable y protección al medio ambiente, en las que participó una comunidad en un periodo de tiempo determinado. Parte de la premisa; a mayor número de programas, mayor número de capacidades y habilidades de las personas en la comunidad.  </w:t>
            </w:r>
          </w:p>
        </w:tc>
      </w:tr>
      <w:tr w:rsidR="009C4C4F" w:rsidRPr="003A66DB" w14:paraId="0704FE62" w14:textId="77777777" w:rsidTr="003A66DB">
        <w:tc>
          <w:tcPr>
            <w:tcW w:w="2405" w:type="dxa"/>
          </w:tcPr>
          <w:p w14:paraId="3DEC77D4" w14:textId="77777777" w:rsidR="009C4C4F" w:rsidRPr="003A66DB" w:rsidRDefault="009C4C4F" w:rsidP="003A66DB">
            <w:pPr>
              <w:rPr>
                <w:b/>
                <w:sz w:val="20"/>
                <w:szCs w:val="20"/>
              </w:rPr>
            </w:pPr>
            <w:r w:rsidRPr="003A66DB">
              <w:rPr>
                <w:b/>
                <w:sz w:val="20"/>
                <w:szCs w:val="20"/>
              </w:rPr>
              <w:t>Fuente de datos</w:t>
            </w:r>
          </w:p>
        </w:tc>
        <w:tc>
          <w:tcPr>
            <w:tcW w:w="6423" w:type="dxa"/>
          </w:tcPr>
          <w:p w14:paraId="13F70845" w14:textId="0EEEA6CA" w:rsidR="009C4C4F" w:rsidRPr="003A66DB" w:rsidRDefault="00EB675D" w:rsidP="00BD788E">
            <w:pPr>
              <w:rPr>
                <w:sz w:val="20"/>
                <w:szCs w:val="20"/>
              </w:rPr>
            </w:pPr>
            <w:r w:rsidRPr="003A66DB">
              <w:rPr>
                <w:sz w:val="20"/>
                <w:szCs w:val="20"/>
              </w:rPr>
              <w:t>Se solicitó la información directamente a los organismos gubernamentales de índole estatal y federal, que dentro de sus objetivos principales incluyeran la promoción del desarrollo sustentable y cuidado del medio ambiente, a través de la Plataforma de Transparencia (</w:t>
            </w:r>
            <w:hyperlink r:id="rId61" w:history="1">
              <w:r w:rsidRPr="003A66DB">
                <w:rPr>
                  <w:rStyle w:val="Hipervnculo"/>
                  <w:sz w:val="20"/>
                  <w:szCs w:val="20"/>
                </w:rPr>
                <w:t>https://www.plataformadetransparencia.org.mx</w:t>
              </w:r>
            </w:hyperlink>
            <w:r w:rsidRPr="003A66DB">
              <w:rPr>
                <w:sz w:val="20"/>
                <w:szCs w:val="20"/>
              </w:rPr>
              <w:t>) del Instituto Nacional de Transparencia, Acceso a la Información y Protección de Datos Personales (INAI)</w:t>
            </w:r>
            <w:r w:rsidR="00BD788E">
              <w:rPr>
                <w:sz w:val="20"/>
                <w:szCs w:val="20"/>
              </w:rPr>
              <w:t>,</w:t>
            </w:r>
            <w:r w:rsidRPr="003A66DB">
              <w:rPr>
                <w:sz w:val="20"/>
                <w:szCs w:val="20"/>
              </w:rPr>
              <w:t xml:space="preserve"> y acudiendo personalmente a las oficinas correspondientes de cada organismo. Se completó con la información disponible </w:t>
            </w:r>
            <w:r w:rsidR="00BD788E">
              <w:rPr>
                <w:sz w:val="20"/>
                <w:szCs w:val="20"/>
              </w:rPr>
              <w:t>en lo</w:t>
            </w:r>
            <w:r w:rsidRPr="003A66DB">
              <w:rPr>
                <w:sz w:val="20"/>
                <w:szCs w:val="20"/>
              </w:rPr>
              <w:t xml:space="preserve"> sitios web </w:t>
            </w:r>
            <w:r w:rsidR="00BD788E" w:rsidRPr="003A66DB">
              <w:rPr>
                <w:sz w:val="20"/>
                <w:szCs w:val="20"/>
              </w:rPr>
              <w:t xml:space="preserve">de cada organismo </w:t>
            </w:r>
            <w:r w:rsidRPr="003A66DB">
              <w:rPr>
                <w:sz w:val="20"/>
                <w:szCs w:val="20"/>
              </w:rPr>
              <w:t>y en la plataforma de Datos Abiertos del Gobierno de México (</w:t>
            </w:r>
            <w:hyperlink r:id="rId62" w:history="1">
              <w:r w:rsidRPr="003A66DB">
                <w:rPr>
                  <w:rStyle w:val="Hipervnculo"/>
                  <w:sz w:val="20"/>
                  <w:szCs w:val="20"/>
                </w:rPr>
                <w:t>https://www.datos.gob.mx</w:t>
              </w:r>
            </w:hyperlink>
            <w:r w:rsidRPr="003A66DB">
              <w:rPr>
                <w:sz w:val="20"/>
                <w:szCs w:val="20"/>
              </w:rPr>
              <w:t>).</w:t>
            </w:r>
          </w:p>
        </w:tc>
      </w:tr>
      <w:tr w:rsidR="009C4C4F" w:rsidRPr="003A66DB" w14:paraId="0F192B7C" w14:textId="77777777" w:rsidTr="003A66DB">
        <w:tc>
          <w:tcPr>
            <w:tcW w:w="2405" w:type="dxa"/>
          </w:tcPr>
          <w:p w14:paraId="659FBBBC" w14:textId="77777777" w:rsidR="009C4C4F" w:rsidRPr="003A66DB" w:rsidRDefault="009C4C4F" w:rsidP="003A66DB">
            <w:pPr>
              <w:rPr>
                <w:b/>
                <w:sz w:val="20"/>
                <w:szCs w:val="20"/>
              </w:rPr>
            </w:pPr>
            <w:r w:rsidRPr="003A66DB">
              <w:rPr>
                <w:b/>
                <w:sz w:val="20"/>
                <w:szCs w:val="20"/>
              </w:rPr>
              <w:t>Periodicidad</w:t>
            </w:r>
          </w:p>
        </w:tc>
        <w:tc>
          <w:tcPr>
            <w:tcW w:w="6423" w:type="dxa"/>
          </w:tcPr>
          <w:p w14:paraId="4C6D105A" w14:textId="5E43F901" w:rsidR="009C4C4F" w:rsidRPr="003A66DB" w:rsidRDefault="00EB675D" w:rsidP="003A66DB">
            <w:pPr>
              <w:rPr>
                <w:sz w:val="20"/>
                <w:szCs w:val="20"/>
              </w:rPr>
            </w:pPr>
            <w:r w:rsidRPr="003A66DB">
              <w:rPr>
                <w:sz w:val="20"/>
                <w:szCs w:val="20"/>
              </w:rPr>
              <w:t>Sujeto a la información disponible de las organismos gubernamentales.</w:t>
            </w:r>
          </w:p>
        </w:tc>
      </w:tr>
      <w:tr w:rsidR="009C4C4F" w:rsidRPr="003A66DB" w14:paraId="357569E6" w14:textId="77777777" w:rsidTr="003A66DB">
        <w:trPr>
          <w:trHeight w:val="278"/>
        </w:trPr>
        <w:tc>
          <w:tcPr>
            <w:tcW w:w="2405" w:type="dxa"/>
          </w:tcPr>
          <w:p w14:paraId="53A5DEE8" w14:textId="77777777" w:rsidR="009C4C4F" w:rsidRPr="003A66DB" w:rsidRDefault="009C4C4F" w:rsidP="003A66DB">
            <w:pPr>
              <w:rPr>
                <w:b/>
                <w:sz w:val="20"/>
                <w:szCs w:val="20"/>
              </w:rPr>
            </w:pPr>
            <w:r w:rsidRPr="003A66DB">
              <w:rPr>
                <w:b/>
                <w:sz w:val="20"/>
                <w:szCs w:val="20"/>
              </w:rPr>
              <w:t>Periodo con datos disponibles</w:t>
            </w:r>
          </w:p>
        </w:tc>
        <w:tc>
          <w:tcPr>
            <w:tcW w:w="6423" w:type="dxa"/>
          </w:tcPr>
          <w:p w14:paraId="505DB1A8" w14:textId="14DBF0B3" w:rsidR="009C4C4F" w:rsidRPr="003A66DB" w:rsidRDefault="00EB675D" w:rsidP="003A66DB">
            <w:pPr>
              <w:rPr>
                <w:sz w:val="20"/>
                <w:szCs w:val="20"/>
              </w:rPr>
            </w:pPr>
            <w:r w:rsidRPr="003A66DB">
              <w:rPr>
                <w:sz w:val="20"/>
                <w:szCs w:val="20"/>
              </w:rPr>
              <w:t>Sujeto a la información disponible de las organismos gubernamentales, la mayoría contiene información histórica de 5 a 10 años atrás al actual.</w:t>
            </w:r>
          </w:p>
        </w:tc>
      </w:tr>
      <w:tr w:rsidR="00EB675D" w:rsidRPr="003A66DB" w14:paraId="696F32A4" w14:textId="77777777" w:rsidTr="003A66DB">
        <w:tc>
          <w:tcPr>
            <w:tcW w:w="2405" w:type="dxa"/>
          </w:tcPr>
          <w:p w14:paraId="746C7DA9" w14:textId="77777777" w:rsidR="00EB675D" w:rsidRPr="003A66DB" w:rsidRDefault="00EB675D" w:rsidP="003A66DB">
            <w:pPr>
              <w:rPr>
                <w:b/>
                <w:sz w:val="20"/>
                <w:szCs w:val="20"/>
              </w:rPr>
            </w:pPr>
            <w:r w:rsidRPr="003A66DB">
              <w:rPr>
                <w:b/>
                <w:sz w:val="20"/>
                <w:szCs w:val="20"/>
              </w:rPr>
              <w:t>Nivel de segregación geográfica</w:t>
            </w:r>
          </w:p>
        </w:tc>
        <w:tc>
          <w:tcPr>
            <w:tcW w:w="6423" w:type="dxa"/>
          </w:tcPr>
          <w:p w14:paraId="011DA5D3" w14:textId="6CCE4EC8" w:rsidR="00EB675D" w:rsidRPr="003A66DB" w:rsidRDefault="00EB675D" w:rsidP="00EB675D">
            <w:pPr>
              <w:rPr>
                <w:sz w:val="20"/>
                <w:szCs w:val="20"/>
              </w:rPr>
            </w:pPr>
            <w:r w:rsidRPr="003A66DB">
              <w:rPr>
                <w:sz w:val="20"/>
                <w:szCs w:val="20"/>
              </w:rPr>
              <w:t xml:space="preserve">Ejidal y localidades, pero puede ser adecuada a nivel municipal y estatal. </w:t>
            </w:r>
          </w:p>
        </w:tc>
      </w:tr>
      <w:tr w:rsidR="00EB675D" w:rsidRPr="003A66DB" w14:paraId="5E2132D9" w14:textId="77777777" w:rsidTr="003A66DB">
        <w:tc>
          <w:tcPr>
            <w:tcW w:w="2405" w:type="dxa"/>
          </w:tcPr>
          <w:p w14:paraId="69F6B71C" w14:textId="77777777" w:rsidR="00EB675D" w:rsidRPr="003A66DB" w:rsidRDefault="00EB675D" w:rsidP="003A66DB">
            <w:pPr>
              <w:rPr>
                <w:b/>
                <w:sz w:val="20"/>
                <w:szCs w:val="20"/>
              </w:rPr>
            </w:pPr>
            <w:r w:rsidRPr="003A66DB">
              <w:rPr>
                <w:b/>
                <w:sz w:val="20"/>
                <w:szCs w:val="20"/>
              </w:rPr>
              <w:t>Nota técnica</w:t>
            </w:r>
          </w:p>
        </w:tc>
        <w:tc>
          <w:tcPr>
            <w:tcW w:w="6423" w:type="dxa"/>
          </w:tcPr>
          <w:p w14:paraId="38DBAA4E" w14:textId="352D905D" w:rsidR="00EB675D" w:rsidRPr="003A66DB" w:rsidRDefault="00EB675D" w:rsidP="003A66DB">
            <w:pPr>
              <w:rPr>
                <w:sz w:val="20"/>
                <w:szCs w:val="20"/>
              </w:rPr>
            </w:pPr>
            <w:r w:rsidRPr="003A66DB">
              <w:rPr>
                <w:sz w:val="20"/>
                <w:szCs w:val="20"/>
              </w:rPr>
              <w:t>Sólo se agregaron al indicador los programas de organismos gubernamentales que dentro de sus objetivos principales incluyeran la promoción del desarrollo sustentable y cuidado del medio ambiente. Se excluyeron instituciones educativas como universidades, e instituciones de salud y seguridad publica.</w:t>
            </w:r>
          </w:p>
        </w:tc>
      </w:tr>
      <w:tr w:rsidR="00EB675D" w:rsidRPr="003A66DB" w14:paraId="72ED3FDD" w14:textId="77777777" w:rsidTr="003A66DB">
        <w:tc>
          <w:tcPr>
            <w:tcW w:w="2405" w:type="dxa"/>
          </w:tcPr>
          <w:p w14:paraId="3AA897BB" w14:textId="77777777" w:rsidR="00EB675D" w:rsidRPr="003A66DB" w:rsidRDefault="00EB675D" w:rsidP="003A66DB">
            <w:pPr>
              <w:rPr>
                <w:b/>
                <w:sz w:val="20"/>
                <w:szCs w:val="20"/>
              </w:rPr>
            </w:pPr>
            <w:r w:rsidRPr="003A66DB">
              <w:rPr>
                <w:b/>
                <w:sz w:val="20"/>
                <w:szCs w:val="20"/>
              </w:rPr>
              <w:t>Referencias</w:t>
            </w:r>
          </w:p>
        </w:tc>
        <w:tc>
          <w:tcPr>
            <w:tcW w:w="6423" w:type="dxa"/>
          </w:tcPr>
          <w:p w14:paraId="40C60706" w14:textId="51320D83" w:rsidR="00DD402F" w:rsidRPr="003A66DB" w:rsidRDefault="00DD402F" w:rsidP="00DD402F">
            <w:pPr>
              <w:rPr>
                <w:sz w:val="20"/>
                <w:szCs w:val="20"/>
              </w:rPr>
            </w:pPr>
            <w:r w:rsidRPr="003A66DB">
              <w:rPr>
                <w:sz w:val="20"/>
                <w:szCs w:val="20"/>
              </w:rPr>
              <w:t xml:space="preserve">Es usado en Monterroso y Conde (2017), y Carranza </w:t>
            </w:r>
            <w:r w:rsidRPr="00775D65">
              <w:rPr>
                <w:i/>
                <w:sz w:val="20"/>
                <w:szCs w:val="20"/>
              </w:rPr>
              <w:t>et al</w:t>
            </w:r>
            <w:r w:rsidRPr="003A66DB">
              <w:rPr>
                <w:sz w:val="20"/>
                <w:szCs w:val="20"/>
              </w:rPr>
              <w:t>. (2018).</w:t>
            </w:r>
          </w:p>
          <w:p w14:paraId="0D5618F0" w14:textId="7B168F4F" w:rsidR="00C4553D" w:rsidRPr="00BD788E" w:rsidRDefault="00C4553D" w:rsidP="00BD788E">
            <w:pPr>
              <w:rPr>
                <w:rFonts w:eastAsia="Times New Roman"/>
              </w:rPr>
            </w:pPr>
            <w:r w:rsidRPr="00C4553D">
              <w:rPr>
                <w:sz w:val="20"/>
                <w:szCs w:val="20"/>
              </w:rPr>
              <w:t>Carranza, Gabriela; Gómez-Mendoza, Leticia; Caetano, Ernesto y Infante</w:t>
            </w:r>
            <w:r w:rsidR="00BD788E">
              <w:rPr>
                <w:sz w:val="20"/>
                <w:szCs w:val="20"/>
              </w:rPr>
              <w:t>,</w:t>
            </w:r>
            <w:r w:rsidR="00BD788E" w:rsidRPr="00C4553D">
              <w:rPr>
                <w:sz w:val="20"/>
                <w:szCs w:val="20"/>
              </w:rPr>
              <w:t xml:space="preserve"> Dulce</w:t>
            </w:r>
            <w:r w:rsidRPr="00C4553D">
              <w:rPr>
                <w:sz w:val="20"/>
                <w:szCs w:val="20"/>
              </w:rPr>
              <w:t xml:space="preserve"> (2018)</w:t>
            </w:r>
            <w:r w:rsidR="00BD788E">
              <w:rPr>
                <w:sz w:val="20"/>
                <w:szCs w:val="20"/>
              </w:rPr>
              <w:t>.</w:t>
            </w:r>
            <w:r w:rsidRPr="00C4553D">
              <w:rPr>
                <w:sz w:val="20"/>
                <w:szCs w:val="20"/>
              </w:rPr>
              <w:t xml:space="preserve"> “Vulnerabilidad de las comunidades humanas en los ecosistemas de manglares mexicanos: un enfoque de adaptación basado en el ecosistema”</w:t>
            </w:r>
            <w:r w:rsidR="00BD788E">
              <w:rPr>
                <w:sz w:val="20"/>
                <w:szCs w:val="20"/>
              </w:rPr>
              <w:t>.</w:t>
            </w:r>
            <w:r w:rsidRPr="00C4553D">
              <w:rPr>
                <w:sz w:val="20"/>
                <w:szCs w:val="20"/>
              </w:rPr>
              <w:t xml:space="preserve"> </w:t>
            </w:r>
            <w:r w:rsidRPr="00C4553D">
              <w:rPr>
                <w:i/>
                <w:iCs/>
                <w:sz w:val="20"/>
                <w:szCs w:val="20"/>
              </w:rPr>
              <w:t>Investigaciones Geográficas</w:t>
            </w:r>
            <w:r w:rsidRPr="00C4553D">
              <w:rPr>
                <w:sz w:val="20"/>
                <w:szCs w:val="20"/>
              </w:rPr>
              <w:t>, (</w:t>
            </w:r>
            <w:r w:rsidRPr="00BD788E">
              <w:rPr>
                <w:sz w:val="20"/>
                <w:szCs w:val="20"/>
              </w:rPr>
              <w:t>95</w:t>
            </w:r>
            <w:r w:rsidR="00BD788E">
              <w:rPr>
                <w:sz w:val="20"/>
                <w:szCs w:val="20"/>
              </w:rPr>
              <w:t>), pp.</w:t>
            </w:r>
            <w:r w:rsidRPr="00C4553D">
              <w:rPr>
                <w:sz w:val="20"/>
                <w:szCs w:val="20"/>
              </w:rPr>
              <w:t xml:space="preserve"> 1-18. </w:t>
            </w:r>
            <w:proofErr w:type="spellStart"/>
            <w:r w:rsidRPr="00C4553D">
              <w:rPr>
                <w:sz w:val="20"/>
                <w:szCs w:val="20"/>
              </w:rPr>
              <w:t>doi</w:t>
            </w:r>
            <w:proofErr w:type="spellEnd"/>
            <w:r w:rsidRPr="00C4553D">
              <w:rPr>
                <w:sz w:val="20"/>
                <w:szCs w:val="20"/>
              </w:rPr>
              <w:t xml:space="preserve">: </w:t>
            </w:r>
            <w:hyperlink r:id="rId63" w:history="1">
              <w:r w:rsidR="00BD788E" w:rsidRPr="00F94386">
                <w:rPr>
                  <w:rStyle w:val="Hipervnculo"/>
                  <w:sz w:val="20"/>
                  <w:szCs w:val="20"/>
                </w:rPr>
                <w:t>10.14350/rig.59502</w:t>
              </w:r>
            </w:hyperlink>
            <w:r w:rsidR="00BD788E">
              <w:rPr>
                <w:sz w:val="20"/>
                <w:szCs w:val="20"/>
              </w:rPr>
              <w:t xml:space="preserve"> </w:t>
            </w:r>
            <w:r w:rsidRPr="00C4553D">
              <w:rPr>
                <w:sz w:val="20"/>
                <w:szCs w:val="20"/>
              </w:rPr>
              <w:t xml:space="preserve"> </w:t>
            </w:r>
          </w:p>
          <w:p w14:paraId="3AABFBF2" w14:textId="1C40A91F" w:rsidR="00EB675D" w:rsidRPr="00BD788E" w:rsidRDefault="00C4553D" w:rsidP="00BD788E">
            <w:pPr>
              <w:rPr>
                <w:rFonts w:eastAsia="Times New Roman"/>
              </w:rPr>
            </w:pPr>
            <w:proofErr w:type="spellStart"/>
            <w:r w:rsidRPr="00C4553D">
              <w:rPr>
                <w:sz w:val="20"/>
                <w:szCs w:val="20"/>
                <w:lang w:val="en-US"/>
              </w:rPr>
              <w:t>Monterroso</w:t>
            </w:r>
            <w:proofErr w:type="spellEnd"/>
            <w:r w:rsidRPr="00C4553D">
              <w:rPr>
                <w:sz w:val="20"/>
                <w:szCs w:val="20"/>
                <w:lang w:val="en-US"/>
              </w:rPr>
              <w:t>, Alejandro y Conde</w:t>
            </w:r>
            <w:r w:rsidR="00BD788E">
              <w:rPr>
                <w:sz w:val="20"/>
                <w:szCs w:val="20"/>
                <w:lang w:val="en-US"/>
              </w:rPr>
              <w:t xml:space="preserve">, </w:t>
            </w:r>
            <w:r w:rsidR="00BD788E" w:rsidRPr="00C4553D">
              <w:rPr>
                <w:sz w:val="20"/>
                <w:szCs w:val="20"/>
                <w:lang w:val="en-US"/>
              </w:rPr>
              <w:t>Ana</w:t>
            </w:r>
            <w:r w:rsidRPr="00C4553D">
              <w:rPr>
                <w:sz w:val="20"/>
                <w:szCs w:val="20"/>
                <w:lang w:val="en-US"/>
              </w:rPr>
              <w:t xml:space="preserve"> (2017)</w:t>
            </w:r>
            <w:r w:rsidR="00BD788E">
              <w:rPr>
                <w:sz w:val="20"/>
                <w:szCs w:val="20"/>
                <w:lang w:val="en-US"/>
              </w:rPr>
              <w:t>.</w:t>
            </w:r>
            <w:r w:rsidRPr="00C4553D">
              <w:rPr>
                <w:sz w:val="20"/>
                <w:szCs w:val="20"/>
                <w:lang w:val="en-US"/>
              </w:rPr>
              <w:t xml:space="preserve"> “Adaptive capacity: identifying the challenges faced by municipalities addressing climate change in Mexico”</w:t>
            </w:r>
            <w:r w:rsidR="00BD788E">
              <w:rPr>
                <w:sz w:val="20"/>
                <w:szCs w:val="20"/>
                <w:lang w:val="en-US"/>
              </w:rPr>
              <w:t>.</w:t>
            </w:r>
            <w:r w:rsidRPr="00C4553D">
              <w:rPr>
                <w:sz w:val="20"/>
                <w:szCs w:val="20"/>
                <w:lang w:val="en-US"/>
              </w:rPr>
              <w:t xml:space="preserve"> </w:t>
            </w:r>
            <w:r w:rsidRPr="00C4553D">
              <w:rPr>
                <w:i/>
                <w:iCs/>
                <w:sz w:val="20"/>
                <w:szCs w:val="20"/>
                <w:lang w:val="en-US"/>
              </w:rPr>
              <w:t>Climate and Development,</w:t>
            </w:r>
            <w:r w:rsidRPr="00C4553D">
              <w:rPr>
                <w:sz w:val="20"/>
                <w:szCs w:val="20"/>
                <w:lang w:val="en-US"/>
              </w:rPr>
              <w:t xml:space="preserve"> </w:t>
            </w:r>
            <w:r w:rsidRPr="00BD788E">
              <w:rPr>
                <w:i/>
                <w:sz w:val="20"/>
                <w:szCs w:val="20"/>
                <w:lang w:val="en-US"/>
              </w:rPr>
              <w:t>10</w:t>
            </w:r>
            <w:r w:rsidRPr="00C4553D">
              <w:rPr>
                <w:sz w:val="20"/>
                <w:szCs w:val="20"/>
                <w:lang w:val="en-US"/>
              </w:rPr>
              <w:t>(</w:t>
            </w:r>
            <w:r w:rsidRPr="00BD788E">
              <w:rPr>
                <w:sz w:val="20"/>
                <w:szCs w:val="20"/>
                <w:lang w:val="en-US"/>
              </w:rPr>
              <w:t>8</w:t>
            </w:r>
            <w:r w:rsidR="00BD788E">
              <w:rPr>
                <w:sz w:val="20"/>
                <w:szCs w:val="20"/>
                <w:lang w:val="en-US"/>
              </w:rPr>
              <w:t>), pp.</w:t>
            </w:r>
            <w:r w:rsidRPr="00C4553D">
              <w:rPr>
                <w:sz w:val="20"/>
                <w:szCs w:val="20"/>
                <w:lang w:val="en-US"/>
              </w:rPr>
              <w:t xml:space="preserve"> 729-741. </w:t>
            </w:r>
            <w:proofErr w:type="spellStart"/>
            <w:r w:rsidRPr="00C4553D">
              <w:rPr>
                <w:sz w:val="20"/>
                <w:szCs w:val="20"/>
                <w:lang w:val="en-US"/>
              </w:rPr>
              <w:t>doi</w:t>
            </w:r>
            <w:proofErr w:type="spellEnd"/>
            <w:r w:rsidRPr="00C4553D">
              <w:rPr>
                <w:sz w:val="20"/>
                <w:szCs w:val="20"/>
                <w:lang w:val="en-US"/>
              </w:rPr>
              <w:t xml:space="preserve">: </w:t>
            </w:r>
            <w:hyperlink r:id="rId64" w:history="1">
              <w:r w:rsidR="00BD788E" w:rsidRPr="00F94386">
                <w:rPr>
                  <w:rStyle w:val="Hipervnculo"/>
                  <w:sz w:val="20"/>
                  <w:szCs w:val="20"/>
                  <w:lang w:val="en-US"/>
                </w:rPr>
                <w:t>10.1080/17565529.2017.1372264</w:t>
              </w:r>
            </w:hyperlink>
            <w:r w:rsidR="00BD788E">
              <w:rPr>
                <w:sz w:val="20"/>
                <w:szCs w:val="20"/>
                <w:lang w:val="en-US"/>
              </w:rPr>
              <w:t xml:space="preserve"> </w:t>
            </w:r>
          </w:p>
        </w:tc>
      </w:tr>
    </w:tbl>
    <w:p w14:paraId="0FDEF92E" w14:textId="4D7672B0" w:rsidR="009C4C4F" w:rsidRPr="003A66DB" w:rsidRDefault="009C4C4F">
      <w:r w:rsidRPr="003A66DB">
        <w:br w:type="page"/>
      </w:r>
    </w:p>
    <w:tbl>
      <w:tblPr>
        <w:tblStyle w:val="Tablaconcuadrcula"/>
        <w:tblW w:w="0" w:type="auto"/>
        <w:tblLook w:val="04A0" w:firstRow="1" w:lastRow="0" w:firstColumn="1" w:lastColumn="0" w:noHBand="0" w:noVBand="1"/>
      </w:tblPr>
      <w:tblGrid>
        <w:gridCol w:w="2405"/>
        <w:gridCol w:w="6423"/>
      </w:tblGrid>
      <w:tr w:rsidR="009C4C4F" w:rsidRPr="003A66DB" w14:paraId="22E9D3FA" w14:textId="77777777" w:rsidTr="003A66DB">
        <w:tc>
          <w:tcPr>
            <w:tcW w:w="8828" w:type="dxa"/>
            <w:gridSpan w:val="2"/>
          </w:tcPr>
          <w:p w14:paraId="65AC6D4B" w14:textId="77777777" w:rsidR="009C4C4F" w:rsidRPr="003A66DB" w:rsidRDefault="009C4C4F" w:rsidP="003A66DB">
            <w:pPr>
              <w:jc w:val="center"/>
              <w:rPr>
                <w:b/>
                <w:sz w:val="20"/>
                <w:szCs w:val="20"/>
              </w:rPr>
            </w:pPr>
            <w:r w:rsidRPr="003A66DB">
              <w:rPr>
                <w:b/>
                <w:sz w:val="20"/>
                <w:szCs w:val="20"/>
              </w:rPr>
              <w:t>Ficha metodológica del indicador</w:t>
            </w:r>
          </w:p>
        </w:tc>
      </w:tr>
      <w:tr w:rsidR="009C4C4F" w:rsidRPr="003A66DB" w14:paraId="6A7A2DC6" w14:textId="77777777" w:rsidTr="003A66DB">
        <w:trPr>
          <w:trHeight w:val="112"/>
        </w:trPr>
        <w:tc>
          <w:tcPr>
            <w:tcW w:w="8828" w:type="dxa"/>
            <w:gridSpan w:val="2"/>
            <w:shd w:val="clear" w:color="auto" w:fill="E7E6E6" w:themeFill="background2"/>
          </w:tcPr>
          <w:p w14:paraId="7F75EFB7" w14:textId="77777777" w:rsidR="009C4C4F" w:rsidRPr="003A66DB" w:rsidRDefault="009C4C4F" w:rsidP="003A66DB">
            <w:pPr>
              <w:rPr>
                <w:sz w:val="20"/>
                <w:szCs w:val="20"/>
              </w:rPr>
            </w:pPr>
          </w:p>
        </w:tc>
      </w:tr>
      <w:tr w:rsidR="009C4C4F" w:rsidRPr="003A66DB" w14:paraId="094F51B6" w14:textId="77777777" w:rsidTr="003A66DB">
        <w:tc>
          <w:tcPr>
            <w:tcW w:w="2405" w:type="dxa"/>
          </w:tcPr>
          <w:p w14:paraId="6C3AED27" w14:textId="77777777" w:rsidR="009C4C4F" w:rsidRPr="003A66DB" w:rsidRDefault="009C4C4F" w:rsidP="003A66DB">
            <w:pPr>
              <w:rPr>
                <w:b/>
                <w:sz w:val="20"/>
                <w:szCs w:val="20"/>
              </w:rPr>
            </w:pPr>
            <w:r w:rsidRPr="003A66DB">
              <w:rPr>
                <w:b/>
                <w:sz w:val="20"/>
                <w:szCs w:val="20"/>
              </w:rPr>
              <w:t>Tema</w:t>
            </w:r>
          </w:p>
        </w:tc>
        <w:tc>
          <w:tcPr>
            <w:tcW w:w="6423" w:type="dxa"/>
          </w:tcPr>
          <w:p w14:paraId="2BA8E469" w14:textId="77777777" w:rsidR="009C4C4F" w:rsidRPr="003A66DB" w:rsidRDefault="009C4C4F" w:rsidP="003A66DB">
            <w:pPr>
              <w:rPr>
                <w:sz w:val="20"/>
                <w:szCs w:val="20"/>
              </w:rPr>
            </w:pPr>
            <w:r w:rsidRPr="003A66DB">
              <w:rPr>
                <w:sz w:val="20"/>
                <w:szCs w:val="20"/>
              </w:rPr>
              <w:t>Capital humano</w:t>
            </w:r>
          </w:p>
        </w:tc>
      </w:tr>
      <w:tr w:rsidR="009C4C4F" w:rsidRPr="003A66DB" w14:paraId="0DA5ABD4" w14:textId="77777777" w:rsidTr="003A66DB">
        <w:trPr>
          <w:trHeight w:val="279"/>
        </w:trPr>
        <w:tc>
          <w:tcPr>
            <w:tcW w:w="2405" w:type="dxa"/>
          </w:tcPr>
          <w:p w14:paraId="42FE641F" w14:textId="77777777" w:rsidR="009C4C4F" w:rsidRPr="003A66DB" w:rsidRDefault="009C4C4F" w:rsidP="003A66DB">
            <w:pPr>
              <w:rPr>
                <w:b/>
                <w:sz w:val="20"/>
                <w:szCs w:val="20"/>
              </w:rPr>
            </w:pPr>
            <w:r w:rsidRPr="003A66DB">
              <w:rPr>
                <w:b/>
                <w:sz w:val="20"/>
                <w:szCs w:val="20"/>
              </w:rPr>
              <w:t>Nombre del indicador</w:t>
            </w:r>
          </w:p>
        </w:tc>
        <w:tc>
          <w:tcPr>
            <w:tcW w:w="6423" w:type="dxa"/>
          </w:tcPr>
          <w:p w14:paraId="3453CB29" w14:textId="0A0A7209" w:rsidR="00EB675D" w:rsidRPr="003A66DB" w:rsidRDefault="009C4C4F" w:rsidP="00EB675D">
            <w:pPr>
              <w:rPr>
                <w:sz w:val="20"/>
                <w:szCs w:val="20"/>
                <w:highlight w:val="yellow"/>
              </w:rPr>
            </w:pPr>
            <w:r w:rsidRPr="003A66DB">
              <w:rPr>
                <w:sz w:val="20"/>
                <w:szCs w:val="20"/>
              </w:rPr>
              <w:t>Stock de conocimiento</w:t>
            </w:r>
          </w:p>
        </w:tc>
      </w:tr>
      <w:tr w:rsidR="009C4C4F" w:rsidRPr="003A66DB" w14:paraId="3459EFD0" w14:textId="77777777" w:rsidTr="003A66DB">
        <w:trPr>
          <w:trHeight w:val="65"/>
        </w:trPr>
        <w:tc>
          <w:tcPr>
            <w:tcW w:w="2405" w:type="dxa"/>
          </w:tcPr>
          <w:p w14:paraId="27BDA5E1" w14:textId="77777777" w:rsidR="009C4C4F" w:rsidRPr="003A66DB" w:rsidRDefault="009C4C4F" w:rsidP="003A66DB">
            <w:pPr>
              <w:rPr>
                <w:b/>
                <w:sz w:val="20"/>
                <w:szCs w:val="20"/>
              </w:rPr>
            </w:pPr>
            <w:r w:rsidRPr="003A66DB">
              <w:rPr>
                <w:b/>
                <w:sz w:val="20"/>
                <w:szCs w:val="20"/>
              </w:rPr>
              <w:t>Tipo de indicador</w:t>
            </w:r>
          </w:p>
        </w:tc>
        <w:tc>
          <w:tcPr>
            <w:tcW w:w="6423" w:type="dxa"/>
          </w:tcPr>
          <w:p w14:paraId="3191759E" w14:textId="77777777" w:rsidR="009C4C4F" w:rsidRPr="003A66DB" w:rsidRDefault="009C4C4F" w:rsidP="003A66DB">
            <w:pPr>
              <w:rPr>
                <w:sz w:val="20"/>
                <w:szCs w:val="20"/>
              </w:rPr>
            </w:pPr>
            <w:r w:rsidRPr="003A66DB">
              <w:rPr>
                <w:sz w:val="20"/>
                <w:szCs w:val="20"/>
              </w:rPr>
              <w:t xml:space="preserve">Sintético </w:t>
            </w:r>
          </w:p>
        </w:tc>
      </w:tr>
      <w:tr w:rsidR="009C4C4F" w:rsidRPr="003A66DB" w14:paraId="2577EAC4" w14:textId="77777777" w:rsidTr="003A66DB">
        <w:tc>
          <w:tcPr>
            <w:tcW w:w="2405" w:type="dxa"/>
          </w:tcPr>
          <w:p w14:paraId="7951C7FD" w14:textId="77777777" w:rsidR="009C4C4F" w:rsidRPr="003A66DB" w:rsidRDefault="009C4C4F" w:rsidP="003A66DB">
            <w:pPr>
              <w:rPr>
                <w:b/>
                <w:sz w:val="20"/>
                <w:szCs w:val="20"/>
              </w:rPr>
            </w:pPr>
            <w:r w:rsidRPr="003A66DB">
              <w:rPr>
                <w:b/>
                <w:sz w:val="20"/>
                <w:szCs w:val="20"/>
              </w:rPr>
              <w:t>Definición</w:t>
            </w:r>
          </w:p>
        </w:tc>
        <w:tc>
          <w:tcPr>
            <w:tcW w:w="6423" w:type="dxa"/>
          </w:tcPr>
          <w:p w14:paraId="51723569" w14:textId="41CFBD25" w:rsidR="009C4C4F" w:rsidRPr="003A66DB" w:rsidRDefault="009C4C4F" w:rsidP="00EB675D">
            <w:pPr>
              <w:rPr>
                <w:sz w:val="20"/>
                <w:szCs w:val="20"/>
              </w:rPr>
            </w:pPr>
            <w:r w:rsidRPr="003A66DB">
              <w:rPr>
                <w:sz w:val="20"/>
                <w:szCs w:val="20"/>
              </w:rPr>
              <w:t xml:space="preserve">Es </w:t>
            </w:r>
            <w:r w:rsidR="00EB675D" w:rsidRPr="003A66DB">
              <w:rPr>
                <w:sz w:val="20"/>
                <w:szCs w:val="20"/>
              </w:rPr>
              <w:t>el cúmulo de conocimiento generado sobre diferentes temáticas en la zona, entorno al desarrollo sustentable.</w:t>
            </w:r>
          </w:p>
        </w:tc>
      </w:tr>
      <w:tr w:rsidR="009C4C4F" w:rsidRPr="003A66DB" w14:paraId="19E0040E" w14:textId="77777777" w:rsidTr="003A66DB">
        <w:tc>
          <w:tcPr>
            <w:tcW w:w="2405" w:type="dxa"/>
          </w:tcPr>
          <w:p w14:paraId="04763115" w14:textId="77777777" w:rsidR="009C4C4F" w:rsidRPr="003A66DB" w:rsidRDefault="009C4C4F" w:rsidP="003A66DB">
            <w:pPr>
              <w:rPr>
                <w:b/>
                <w:sz w:val="20"/>
                <w:szCs w:val="20"/>
              </w:rPr>
            </w:pPr>
            <w:r w:rsidRPr="003A66DB">
              <w:rPr>
                <w:b/>
                <w:sz w:val="20"/>
                <w:szCs w:val="20"/>
              </w:rPr>
              <w:t>Propósito</w:t>
            </w:r>
          </w:p>
        </w:tc>
        <w:tc>
          <w:tcPr>
            <w:tcW w:w="6423" w:type="dxa"/>
          </w:tcPr>
          <w:p w14:paraId="454597DE" w14:textId="59981D6A" w:rsidR="009C4C4F" w:rsidRPr="003A66DB" w:rsidRDefault="009C4C4F" w:rsidP="00EB675D">
            <w:pPr>
              <w:rPr>
                <w:sz w:val="20"/>
                <w:szCs w:val="20"/>
              </w:rPr>
            </w:pPr>
            <w:r w:rsidRPr="003A66DB">
              <w:rPr>
                <w:sz w:val="20"/>
                <w:szCs w:val="20"/>
              </w:rPr>
              <w:t xml:space="preserve">Cuantifica la cantidad de </w:t>
            </w:r>
            <w:r w:rsidR="00EB675D" w:rsidRPr="003A66DB">
              <w:rPr>
                <w:sz w:val="20"/>
                <w:szCs w:val="20"/>
              </w:rPr>
              <w:t xml:space="preserve">conocimiento generado sobre diferentes temáticas en la zona, entorno al desarrollo sustentable. </w:t>
            </w:r>
          </w:p>
        </w:tc>
      </w:tr>
      <w:tr w:rsidR="009C4C4F" w:rsidRPr="003A66DB" w14:paraId="53EC0B9A" w14:textId="77777777" w:rsidTr="003A66DB">
        <w:tc>
          <w:tcPr>
            <w:tcW w:w="8828" w:type="dxa"/>
            <w:gridSpan w:val="2"/>
          </w:tcPr>
          <w:p w14:paraId="42084FD9" w14:textId="77777777" w:rsidR="009C4C4F" w:rsidRPr="003A66DB" w:rsidRDefault="009C4C4F" w:rsidP="003A66DB">
            <w:pPr>
              <w:rPr>
                <w:b/>
                <w:sz w:val="20"/>
                <w:szCs w:val="20"/>
              </w:rPr>
            </w:pPr>
            <w:r w:rsidRPr="003A66DB">
              <w:rPr>
                <w:b/>
                <w:sz w:val="20"/>
                <w:szCs w:val="20"/>
              </w:rPr>
              <w:t>Forma de cálculo</w:t>
            </w:r>
          </w:p>
        </w:tc>
      </w:tr>
      <w:tr w:rsidR="009C4C4F" w:rsidRPr="003A66DB" w14:paraId="326F75F8" w14:textId="77777777" w:rsidTr="003A66DB">
        <w:trPr>
          <w:trHeight w:val="1326"/>
        </w:trPr>
        <w:tc>
          <w:tcPr>
            <w:tcW w:w="8828" w:type="dxa"/>
            <w:gridSpan w:val="2"/>
          </w:tcPr>
          <w:p w14:paraId="1CA042BA" w14:textId="3AD3E933" w:rsidR="00EB675D" w:rsidRPr="003A66DB" w:rsidRDefault="00EB675D" w:rsidP="00EB675D">
            <w:pPr>
              <w:jc w:val="both"/>
              <w:rPr>
                <w:sz w:val="20"/>
                <w:szCs w:val="20"/>
              </w:rPr>
            </w:pPr>
          </w:p>
          <w:p w14:paraId="4B2CA519" w14:textId="186C8FA2" w:rsidR="00EB675D" w:rsidRPr="00B10390" w:rsidRDefault="00EB675D" w:rsidP="00EB675D">
            <w:pPr>
              <w:jc w:val="center"/>
              <w:rPr>
                <w:sz w:val="18"/>
                <w:szCs w:val="18"/>
              </w:rPr>
            </w:pPr>
            <m:oMathPara>
              <m:oMath>
                <m:r>
                  <w:rPr>
                    <w:rFonts w:ascii="Cambria Math" w:hAnsi="Cambria Math"/>
                    <w:sz w:val="18"/>
                    <w:szCs w:val="18"/>
                  </w:rPr>
                  <m:t>Stock de conocimiento =</m:t>
                </m:r>
                <m:nary>
                  <m:naryPr>
                    <m:chr m:val="∑"/>
                    <m:subHide m:val="1"/>
                    <m:supHide m:val="1"/>
                    <m:ctrlPr>
                      <w:rPr>
                        <w:rFonts w:ascii="Cambria Math" w:hAnsi="Cambria Math"/>
                        <w:i/>
                        <w:sz w:val="18"/>
                        <w:szCs w:val="18"/>
                      </w:rPr>
                    </m:ctrlPr>
                  </m:naryPr>
                  <m:sub/>
                  <m:sup/>
                  <m:e>
                    <m:r>
                      <w:rPr>
                        <w:rFonts w:ascii="Cambria Math" w:hAnsi="Cambria Math"/>
                        <w:sz w:val="18"/>
                        <w:szCs w:val="18"/>
                      </w:rPr>
                      <m:t xml:space="preserve">Número de tesis y artículos científicos </m:t>
                    </m:r>
                  </m:e>
                </m:nary>
                <m:r>
                  <w:rPr>
                    <w:rFonts w:ascii="Cambria Math" w:hAnsi="Cambria Math"/>
                    <w:sz w:val="18"/>
                    <w:szCs w:val="18"/>
                  </w:rPr>
                  <m:t xml:space="preserve"> </m:t>
                </m:r>
              </m:oMath>
            </m:oMathPara>
          </w:p>
          <w:p w14:paraId="7D369388" w14:textId="77777777" w:rsidR="009C4C4F" w:rsidRPr="00B10390" w:rsidRDefault="009C4C4F" w:rsidP="003A66DB">
            <w:pPr>
              <w:jc w:val="both"/>
              <w:rPr>
                <w:sz w:val="18"/>
                <w:szCs w:val="18"/>
              </w:rPr>
            </w:pPr>
          </w:p>
          <w:p w14:paraId="31C6CB3B" w14:textId="2EE7109D" w:rsidR="009C4C4F" w:rsidRPr="003A66DB" w:rsidRDefault="00EB675D" w:rsidP="00EB675D">
            <w:pPr>
              <w:jc w:val="both"/>
              <w:rPr>
                <w:sz w:val="20"/>
                <w:szCs w:val="20"/>
              </w:rPr>
            </w:pPr>
            <m:oMath>
              <m:r>
                <w:rPr>
                  <w:rFonts w:ascii="Cambria Math" w:hAnsi="Cambria Math"/>
                  <w:sz w:val="18"/>
                  <w:szCs w:val="18"/>
                </w:rPr>
                <m:t>Stock de conocimiento</m:t>
              </m:r>
            </m:oMath>
            <w:r w:rsidRPr="00B10390">
              <w:rPr>
                <w:sz w:val="18"/>
                <w:szCs w:val="18"/>
              </w:rPr>
              <w:t xml:space="preserve"> es igual a la sumatoria del </w:t>
            </w:r>
            <m:oMath>
              <m:r>
                <w:rPr>
                  <w:rFonts w:ascii="Cambria Math" w:hAnsi="Cambria Math"/>
                  <w:sz w:val="18"/>
                  <w:szCs w:val="18"/>
                </w:rPr>
                <m:t xml:space="preserve"> número de tesis y artículos científicos</m:t>
              </m:r>
            </m:oMath>
            <w:r w:rsidRPr="00B10390">
              <w:rPr>
                <w:sz w:val="18"/>
                <w:szCs w:val="18"/>
              </w:rPr>
              <w:t xml:space="preserve"> sobre cualquier temática en la zona de estudio en cuestión, entorno al desarrollo sustentable. Se incluyeron las tesis y  artículos realizados por instituciones educativas de nivel superior públicas y privadas, y en coordinación (o no) con otros organismos gubernamentales y no gubernamentales nacionales e internacionales.</w:t>
            </w:r>
          </w:p>
        </w:tc>
      </w:tr>
      <w:tr w:rsidR="009C4C4F" w:rsidRPr="003A66DB" w14:paraId="2E6AEC74" w14:textId="77777777" w:rsidTr="003A66DB">
        <w:tc>
          <w:tcPr>
            <w:tcW w:w="2405" w:type="dxa"/>
          </w:tcPr>
          <w:p w14:paraId="790D7545" w14:textId="77777777" w:rsidR="009C4C4F" w:rsidRPr="003A66DB" w:rsidRDefault="009C4C4F" w:rsidP="003A66DB">
            <w:pPr>
              <w:rPr>
                <w:b/>
                <w:sz w:val="20"/>
                <w:szCs w:val="20"/>
              </w:rPr>
            </w:pPr>
            <w:r w:rsidRPr="003A66DB">
              <w:rPr>
                <w:b/>
                <w:sz w:val="20"/>
                <w:szCs w:val="20"/>
              </w:rPr>
              <w:t>Unidad de medida</w:t>
            </w:r>
          </w:p>
        </w:tc>
        <w:tc>
          <w:tcPr>
            <w:tcW w:w="6423" w:type="dxa"/>
          </w:tcPr>
          <w:p w14:paraId="1458D187" w14:textId="4C502411" w:rsidR="009C4C4F" w:rsidRPr="003A66DB" w:rsidRDefault="00EB675D" w:rsidP="00EB675D">
            <w:pPr>
              <w:rPr>
                <w:sz w:val="20"/>
                <w:szCs w:val="20"/>
              </w:rPr>
            </w:pPr>
            <w:r w:rsidRPr="003A66DB">
              <w:rPr>
                <w:sz w:val="20"/>
                <w:szCs w:val="20"/>
              </w:rPr>
              <w:t xml:space="preserve">Número de tesis y artículos científicos. </w:t>
            </w:r>
          </w:p>
        </w:tc>
      </w:tr>
      <w:tr w:rsidR="009C4C4F" w:rsidRPr="003A66DB" w14:paraId="4DC13B06" w14:textId="77777777" w:rsidTr="003A66DB">
        <w:tc>
          <w:tcPr>
            <w:tcW w:w="2405" w:type="dxa"/>
          </w:tcPr>
          <w:p w14:paraId="56FDF1C2" w14:textId="77777777" w:rsidR="009C4C4F" w:rsidRPr="003A66DB" w:rsidRDefault="009C4C4F" w:rsidP="003A66DB">
            <w:pPr>
              <w:rPr>
                <w:b/>
                <w:sz w:val="20"/>
                <w:szCs w:val="20"/>
              </w:rPr>
            </w:pPr>
            <w:r w:rsidRPr="003A66DB">
              <w:rPr>
                <w:b/>
                <w:sz w:val="20"/>
                <w:szCs w:val="20"/>
              </w:rPr>
              <w:t>Expresión</w:t>
            </w:r>
          </w:p>
        </w:tc>
        <w:tc>
          <w:tcPr>
            <w:tcW w:w="6423" w:type="dxa"/>
          </w:tcPr>
          <w:p w14:paraId="67309496" w14:textId="50EE63D0" w:rsidR="009C4C4F" w:rsidRPr="003A66DB" w:rsidRDefault="00EB675D" w:rsidP="00EB675D">
            <w:pPr>
              <w:rPr>
                <w:sz w:val="20"/>
                <w:szCs w:val="20"/>
              </w:rPr>
            </w:pPr>
            <w:r w:rsidRPr="003A66DB">
              <w:rPr>
                <w:sz w:val="20"/>
                <w:szCs w:val="20"/>
              </w:rPr>
              <w:t>Número de tesis y artículos científicos generado sobre diferentes temáticas en la zona, entorno al desarrollo sustentable.</w:t>
            </w:r>
          </w:p>
        </w:tc>
      </w:tr>
      <w:tr w:rsidR="009C4C4F" w:rsidRPr="003A66DB" w14:paraId="75C8E2EF" w14:textId="77777777" w:rsidTr="003A66DB">
        <w:tc>
          <w:tcPr>
            <w:tcW w:w="2405" w:type="dxa"/>
          </w:tcPr>
          <w:p w14:paraId="09022AAD" w14:textId="77777777" w:rsidR="009C4C4F" w:rsidRPr="003A66DB" w:rsidRDefault="009C4C4F" w:rsidP="003A66DB">
            <w:pPr>
              <w:rPr>
                <w:b/>
                <w:sz w:val="20"/>
                <w:szCs w:val="20"/>
              </w:rPr>
            </w:pPr>
            <w:r w:rsidRPr="003A66DB">
              <w:rPr>
                <w:b/>
                <w:sz w:val="20"/>
                <w:szCs w:val="20"/>
              </w:rPr>
              <w:t>Fuente de datos</w:t>
            </w:r>
          </w:p>
        </w:tc>
        <w:tc>
          <w:tcPr>
            <w:tcW w:w="6423" w:type="dxa"/>
          </w:tcPr>
          <w:p w14:paraId="7896DC80" w14:textId="05D719DE" w:rsidR="00EB675D" w:rsidRPr="003A66DB" w:rsidRDefault="00EB675D" w:rsidP="003A66DB">
            <w:pPr>
              <w:rPr>
                <w:sz w:val="20"/>
                <w:szCs w:val="20"/>
              </w:rPr>
            </w:pPr>
            <w:r w:rsidRPr="003A66DB">
              <w:rPr>
                <w:sz w:val="20"/>
                <w:szCs w:val="20"/>
              </w:rPr>
              <w:t>Las información sobre las tesis y artículos se obtuvo realizando una búsqueda sistematizada en bases de datos. P</w:t>
            </w:r>
            <w:r w:rsidR="00B10390">
              <w:rPr>
                <w:sz w:val="20"/>
                <w:szCs w:val="20"/>
              </w:rPr>
              <w:t>ara la búsqueda se utilizaron como</w:t>
            </w:r>
            <w:r w:rsidRPr="003A66DB">
              <w:rPr>
                <w:sz w:val="20"/>
                <w:szCs w:val="20"/>
              </w:rPr>
              <w:t xml:space="preserve"> palabras clave el nombre del municipio, la localidad en cuestión, o el nombre con el que se identifica la </w:t>
            </w:r>
            <w:r w:rsidR="00B10390">
              <w:rPr>
                <w:sz w:val="20"/>
                <w:szCs w:val="20"/>
              </w:rPr>
              <w:t xml:space="preserve">región de estudio (en español e </w:t>
            </w:r>
            <w:r w:rsidRPr="003A66DB">
              <w:rPr>
                <w:sz w:val="20"/>
                <w:szCs w:val="20"/>
              </w:rPr>
              <w:t xml:space="preserve">ingles dependiendo de la base de datos). </w:t>
            </w:r>
          </w:p>
          <w:p w14:paraId="37092B24" w14:textId="54CD7975" w:rsidR="00EB675D" w:rsidRPr="003A66DB" w:rsidRDefault="00EB675D" w:rsidP="00EB675D">
            <w:pPr>
              <w:rPr>
                <w:rFonts w:eastAsia="Times New Roman"/>
                <w:sz w:val="20"/>
                <w:szCs w:val="20"/>
              </w:rPr>
            </w:pPr>
            <w:r w:rsidRPr="003A66DB">
              <w:rPr>
                <w:sz w:val="20"/>
                <w:szCs w:val="20"/>
              </w:rPr>
              <w:t xml:space="preserve">La información sobre las tesis puede ser obtenida del repositorio institucional de las universidades en la región de estudio. En este caso fueron obtenidas del Repositorio Institucional </w:t>
            </w:r>
            <w:proofErr w:type="spellStart"/>
            <w:r w:rsidRPr="003A66DB">
              <w:rPr>
                <w:sz w:val="20"/>
                <w:szCs w:val="20"/>
              </w:rPr>
              <w:t>Aramara</w:t>
            </w:r>
            <w:proofErr w:type="spellEnd"/>
            <w:r w:rsidRPr="003A66DB">
              <w:rPr>
                <w:sz w:val="20"/>
                <w:szCs w:val="20"/>
              </w:rPr>
              <w:t xml:space="preserve"> de la Universidad Autónoma de Nayarit, disponible en el sitio web </w:t>
            </w:r>
            <w:hyperlink r:id="rId65" w:history="1">
              <w:r w:rsidRPr="003A66DB">
                <w:rPr>
                  <w:rStyle w:val="Hipervnculo"/>
                  <w:sz w:val="20"/>
                  <w:szCs w:val="20"/>
                </w:rPr>
                <w:t>http://aramara.uan.mx:8080</w:t>
              </w:r>
            </w:hyperlink>
            <w:r w:rsidRPr="003A66DB">
              <w:rPr>
                <w:sz w:val="20"/>
                <w:szCs w:val="20"/>
              </w:rPr>
              <w:t xml:space="preserve">. Los artículos científicos se buscaron en las bases de datos internacionales </w:t>
            </w:r>
            <w:proofErr w:type="spellStart"/>
            <w:r w:rsidRPr="003A66DB">
              <w:rPr>
                <w:sz w:val="20"/>
                <w:szCs w:val="20"/>
              </w:rPr>
              <w:t>Scopus</w:t>
            </w:r>
            <w:proofErr w:type="spellEnd"/>
            <w:r w:rsidRPr="003A66DB">
              <w:rPr>
                <w:sz w:val="20"/>
                <w:szCs w:val="20"/>
              </w:rPr>
              <w:t xml:space="preserve"> (</w:t>
            </w:r>
            <w:hyperlink r:id="rId66" w:history="1">
              <w:r w:rsidRPr="003A66DB">
                <w:rPr>
                  <w:rStyle w:val="Hipervnculo"/>
                  <w:sz w:val="20"/>
                  <w:szCs w:val="20"/>
                </w:rPr>
                <w:t>https://www.scopus.com)</w:t>
              </w:r>
            </w:hyperlink>
            <w:r w:rsidRPr="003A66DB">
              <w:rPr>
                <w:sz w:val="20"/>
                <w:szCs w:val="20"/>
              </w:rPr>
              <w:t xml:space="preserve">, Web </w:t>
            </w:r>
            <w:proofErr w:type="spellStart"/>
            <w:r w:rsidRPr="003A66DB">
              <w:rPr>
                <w:sz w:val="20"/>
                <w:szCs w:val="20"/>
              </w:rPr>
              <w:t>of</w:t>
            </w:r>
            <w:proofErr w:type="spellEnd"/>
            <w:r w:rsidRPr="003A66DB">
              <w:rPr>
                <w:sz w:val="20"/>
                <w:szCs w:val="20"/>
              </w:rPr>
              <w:t xml:space="preserve"> </w:t>
            </w:r>
            <w:proofErr w:type="spellStart"/>
            <w:r w:rsidRPr="003A66DB">
              <w:rPr>
                <w:sz w:val="20"/>
                <w:szCs w:val="20"/>
              </w:rPr>
              <w:t>Science</w:t>
            </w:r>
            <w:proofErr w:type="spellEnd"/>
            <w:r w:rsidRPr="003A66DB">
              <w:rPr>
                <w:sz w:val="20"/>
                <w:szCs w:val="20"/>
              </w:rPr>
              <w:t xml:space="preserve"> (</w:t>
            </w:r>
            <w:hyperlink r:id="rId67" w:history="1">
              <w:r w:rsidRPr="003A66DB">
                <w:rPr>
                  <w:rStyle w:val="Hipervnculo"/>
                  <w:iCs/>
                  <w:sz w:val="20"/>
                  <w:szCs w:val="20"/>
                </w:rPr>
                <w:t>https://www.webofknowledge.com</w:t>
              </w:r>
            </w:hyperlink>
            <w:r w:rsidRPr="003A66DB">
              <w:rPr>
                <w:iCs/>
                <w:sz w:val="20"/>
                <w:szCs w:val="20"/>
              </w:rPr>
              <w:t>)</w:t>
            </w:r>
            <w:r w:rsidRPr="003A66DB">
              <w:rPr>
                <w:sz w:val="20"/>
                <w:szCs w:val="20"/>
              </w:rPr>
              <w:t xml:space="preserve"> y Scielo (</w:t>
            </w:r>
            <w:hyperlink r:id="rId68" w:history="1">
              <w:r w:rsidRPr="003A66DB">
                <w:rPr>
                  <w:rStyle w:val="Hipervnculo"/>
                  <w:rFonts w:eastAsia="Times New Roman"/>
                  <w:sz w:val="20"/>
                  <w:szCs w:val="20"/>
                </w:rPr>
                <w:t>https://www.scielo.org)</w:t>
              </w:r>
            </w:hyperlink>
            <w:r w:rsidRPr="003A66DB">
              <w:rPr>
                <w:rFonts w:eastAsia="Times New Roman"/>
                <w:sz w:val="20"/>
                <w:szCs w:val="20"/>
              </w:rPr>
              <w:t xml:space="preserve">. </w:t>
            </w:r>
          </w:p>
        </w:tc>
      </w:tr>
      <w:tr w:rsidR="009C4C4F" w:rsidRPr="003A66DB" w14:paraId="7FD9D02A" w14:textId="77777777" w:rsidTr="003A66DB">
        <w:tc>
          <w:tcPr>
            <w:tcW w:w="2405" w:type="dxa"/>
          </w:tcPr>
          <w:p w14:paraId="36B6E961" w14:textId="4E96020D" w:rsidR="009C4C4F" w:rsidRPr="003A66DB" w:rsidRDefault="009C4C4F" w:rsidP="003A66DB">
            <w:pPr>
              <w:rPr>
                <w:b/>
                <w:sz w:val="20"/>
                <w:szCs w:val="20"/>
              </w:rPr>
            </w:pPr>
            <w:r w:rsidRPr="003A66DB">
              <w:rPr>
                <w:b/>
                <w:sz w:val="20"/>
                <w:szCs w:val="20"/>
              </w:rPr>
              <w:t>Periodicidad</w:t>
            </w:r>
          </w:p>
        </w:tc>
        <w:tc>
          <w:tcPr>
            <w:tcW w:w="6423" w:type="dxa"/>
          </w:tcPr>
          <w:p w14:paraId="5A2606A5" w14:textId="5B20E004" w:rsidR="009C4C4F" w:rsidRPr="003A66DB" w:rsidRDefault="009C4C4F" w:rsidP="003A66DB">
            <w:pPr>
              <w:rPr>
                <w:sz w:val="20"/>
                <w:szCs w:val="20"/>
              </w:rPr>
            </w:pPr>
            <w:r w:rsidRPr="003A66DB">
              <w:rPr>
                <w:sz w:val="20"/>
                <w:szCs w:val="20"/>
              </w:rPr>
              <w:t>Anual</w:t>
            </w:r>
          </w:p>
        </w:tc>
      </w:tr>
      <w:tr w:rsidR="009C4C4F" w:rsidRPr="003A66DB" w14:paraId="5041559B" w14:textId="77777777" w:rsidTr="003A66DB">
        <w:trPr>
          <w:trHeight w:val="278"/>
        </w:trPr>
        <w:tc>
          <w:tcPr>
            <w:tcW w:w="2405" w:type="dxa"/>
          </w:tcPr>
          <w:p w14:paraId="6213CE7F" w14:textId="77777777" w:rsidR="009C4C4F" w:rsidRPr="003A66DB" w:rsidRDefault="009C4C4F" w:rsidP="003A66DB">
            <w:pPr>
              <w:rPr>
                <w:b/>
                <w:sz w:val="20"/>
                <w:szCs w:val="20"/>
              </w:rPr>
            </w:pPr>
            <w:r w:rsidRPr="003A66DB">
              <w:rPr>
                <w:b/>
                <w:sz w:val="20"/>
                <w:szCs w:val="20"/>
              </w:rPr>
              <w:t>Periodo con datos disponibles</w:t>
            </w:r>
          </w:p>
        </w:tc>
        <w:tc>
          <w:tcPr>
            <w:tcW w:w="6423" w:type="dxa"/>
          </w:tcPr>
          <w:p w14:paraId="05EC2B2F" w14:textId="7C2F806B" w:rsidR="009C4C4F" w:rsidRPr="003A66DB" w:rsidRDefault="00EB675D" w:rsidP="00EB675D">
            <w:pPr>
              <w:rPr>
                <w:sz w:val="20"/>
                <w:szCs w:val="20"/>
              </w:rPr>
            </w:pPr>
            <w:r w:rsidRPr="003A66DB">
              <w:rPr>
                <w:sz w:val="20"/>
                <w:szCs w:val="20"/>
              </w:rPr>
              <w:t>Sujeto a la información disponible de las bases de datos.</w:t>
            </w:r>
          </w:p>
        </w:tc>
      </w:tr>
      <w:tr w:rsidR="00EB675D" w:rsidRPr="003A66DB" w14:paraId="522801EF" w14:textId="77777777" w:rsidTr="003A66DB">
        <w:tc>
          <w:tcPr>
            <w:tcW w:w="2405" w:type="dxa"/>
          </w:tcPr>
          <w:p w14:paraId="757E099A" w14:textId="77777777" w:rsidR="00EB675D" w:rsidRPr="003A66DB" w:rsidRDefault="00EB675D" w:rsidP="003A66DB">
            <w:pPr>
              <w:rPr>
                <w:b/>
                <w:sz w:val="20"/>
                <w:szCs w:val="20"/>
              </w:rPr>
            </w:pPr>
            <w:r w:rsidRPr="003A66DB">
              <w:rPr>
                <w:b/>
                <w:sz w:val="20"/>
                <w:szCs w:val="20"/>
              </w:rPr>
              <w:t>Nivel de segregación geográfica</w:t>
            </w:r>
          </w:p>
        </w:tc>
        <w:tc>
          <w:tcPr>
            <w:tcW w:w="6423" w:type="dxa"/>
          </w:tcPr>
          <w:p w14:paraId="7F43412B" w14:textId="57D03518" w:rsidR="00EB675D" w:rsidRPr="003A66DB" w:rsidRDefault="00EB675D" w:rsidP="003A66DB">
            <w:pPr>
              <w:rPr>
                <w:sz w:val="20"/>
                <w:szCs w:val="20"/>
              </w:rPr>
            </w:pPr>
            <w:r w:rsidRPr="003A66DB">
              <w:rPr>
                <w:sz w:val="20"/>
                <w:szCs w:val="20"/>
              </w:rPr>
              <w:t xml:space="preserve">Ejidal y localidades, pero puede ser adecuada a nivel municipal y estatal. </w:t>
            </w:r>
          </w:p>
        </w:tc>
      </w:tr>
      <w:tr w:rsidR="009C4C4F" w:rsidRPr="003A66DB" w14:paraId="0F73E4BD" w14:textId="77777777" w:rsidTr="003A66DB">
        <w:tc>
          <w:tcPr>
            <w:tcW w:w="2405" w:type="dxa"/>
          </w:tcPr>
          <w:p w14:paraId="63DF1CA4" w14:textId="77777777" w:rsidR="009C4C4F" w:rsidRPr="003A66DB" w:rsidRDefault="009C4C4F" w:rsidP="003A66DB">
            <w:pPr>
              <w:rPr>
                <w:b/>
                <w:sz w:val="20"/>
                <w:szCs w:val="20"/>
              </w:rPr>
            </w:pPr>
            <w:r w:rsidRPr="003A66DB">
              <w:rPr>
                <w:b/>
                <w:sz w:val="20"/>
                <w:szCs w:val="20"/>
              </w:rPr>
              <w:t>Nota técnica</w:t>
            </w:r>
          </w:p>
        </w:tc>
        <w:tc>
          <w:tcPr>
            <w:tcW w:w="6423" w:type="dxa"/>
          </w:tcPr>
          <w:p w14:paraId="015AB239" w14:textId="31A1200A" w:rsidR="00EB675D" w:rsidRPr="003A66DB" w:rsidRDefault="00EB675D" w:rsidP="00EB675D">
            <w:pPr>
              <w:rPr>
                <w:sz w:val="20"/>
                <w:szCs w:val="20"/>
              </w:rPr>
            </w:pPr>
            <w:r w:rsidRPr="003A66DB">
              <w:rPr>
                <w:sz w:val="20"/>
                <w:szCs w:val="20"/>
              </w:rPr>
              <w:t xml:space="preserve">Sólo se incluyeron tesis de posgrado de las universidades más cercanas a la región de estudio. </w:t>
            </w:r>
            <w:r w:rsidRPr="003A66DB">
              <w:rPr>
                <w:rFonts w:eastAsia="Times New Roman"/>
                <w:sz w:val="20"/>
                <w:szCs w:val="20"/>
              </w:rPr>
              <w:t>Se excluyeron de la búsqueda capítulos de libro y presentaciones en congresos. En el indicador, las investigaciones realizadas en la zona se refiere a aquellas investigaciones de carácter científico cuyo objeto de estudio fuera o estuviera situado en la zona de estudio en cuestión.</w:t>
            </w:r>
          </w:p>
        </w:tc>
      </w:tr>
      <w:tr w:rsidR="009C4C4F" w:rsidRPr="003A66DB" w14:paraId="5415E11E" w14:textId="77777777" w:rsidTr="003A66DB">
        <w:tc>
          <w:tcPr>
            <w:tcW w:w="2405" w:type="dxa"/>
          </w:tcPr>
          <w:p w14:paraId="6C1AEAB2" w14:textId="77777777" w:rsidR="009C4C4F" w:rsidRPr="003A66DB" w:rsidRDefault="009C4C4F" w:rsidP="003A66DB">
            <w:pPr>
              <w:rPr>
                <w:b/>
                <w:sz w:val="20"/>
                <w:szCs w:val="20"/>
              </w:rPr>
            </w:pPr>
            <w:r w:rsidRPr="003A66DB">
              <w:rPr>
                <w:b/>
                <w:sz w:val="20"/>
                <w:szCs w:val="20"/>
              </w:rPr>
              <w:t>Referencias</w:t>
            </w:r>
          </w:p>
        </w:tc>
        <w:tc>
          <w:tcPr>
            <w:tcW w:w="6423" w:type="dxa"/>
          </w:tcPr>
          <w:p w14:paraId="582F8221" w14:textId="6B56584E" w:rsidR="009C4C4F" w:rsidRPr="003A66DB" w:rsidRDefault="00DD402F" w:rsidP="00DD402F">
            <w:pPr>
              <w:rPr>
                <w:sz w:val="20"/>
                <w:szCs w:val="20"/>
              </w:rPr>
            </w:pPr>
            <w:r w:rsidRPr="003A66DB">
              <w:rPr>
                <w:sz w:val="20"/>
                <w:szCs w:val="20"/>
              </w:rPr>
              <w:t>En un indicador normalmente utilizado en instituciones</w:t>
            </w:r>
            <w:r w:rsidR="00B10390">
              <w:rPr>
                <w:sz w:val="20"/>
                <w:szCs w:val="20"/>
              </w:rPr>
              <w:t>,</w:t>
            </w:r>
            <w:r w:rsidRPr="003A66DB">
              <w:rPr>
                <w:sz w:val="20"/>
                <w:szCs w:val="20"/>
              </w:rPr>
              <w:t xml:space="preserve"> relacionado con el capital intelectual (Ordóñez de Pablos y Parreño, 2005). Fue adaptado para ser utilizado en territorios. </w:t>
            </w:r>
          </w:p>
          <w:p w14:paraId="2D954F74" w14:textId="245AB215" w:rsidR="00DD402F" w:rsidRPr="003A66DB" w:rsidRDefault="00DD402F" w:rsidP="00B10390">
            <w:pPr>
              <w:rPr>
                <w:rFonts w:eastAsia="Times New Roman"/>
              </w:rPr>
            </w:pPr>
            <w:r w:rsidRPr="003A66DB">
              <w:rPr>
                <w:sz w:val="20"/>
                <w:szCs w:val="20"/>
              </w:rPr>
              <w:t>Ordóñez de Pablos, P</w:t>
            </w:r>
            <w:r w:rsidR="00C4553D">
              <w:rPr>
                <w:sz w:val="20"/>
                <w:szCs w:val="20"/>
              </w:rPr>
              <w:t>atricia</w:t>
            </w:r>
            <w:r w:rsidRPr="003A66DB">
              <w:rPr>
                <w:sz w:val="20"/>
                <w:szCs w:val="20"/>
              </w:rPr>
              <w:t xml:space="preserve"> y </w:t>
            </w:r>
            <w:r w:rsidR="00882CA3">
              <w:rPr>
                <w:sz w:val="20"/>
                <w:szCs w:val="20"/>
              </w:rPr>
              <w:t>Parreño</w:t>
            </w:r>
            <w:r w:rsidR="00B10390">
              <w:rPr>
                <w:sz w:val="20"/>
                <w:szCs w:val="20"/>
              </w:rPr>
              <w:t>, José</w:t>
            </w:r>
            <w:r w:rsidR="00882CA3">
              <w:rPr>
                <w:sz w:val="20"/>
                <w:szCs w:val="20"/>
              </w:rPr>
              <w:t xml:space="preserve"> (2005)</w:t>
            </w:r>
            <w:r w:rsidR="00B10390">
              <w:rPr>
                <w:sz w:val="20"/>
                <w:szCs w:val="20"/>
              </w:rPr>
              <w:t>.</w:t>
            </w:r>
            <w:r w:rsidR="00882CA3">
              <w:rPr>
                <w:sz w:val="20"/>
                <w:szCs w:val="20"/>
              </w:rPr>
              <w:t xml:space="preserve"> “</w:t>
            </w:r>
            <w:r w:rsidRPr="003A66DB">
              <w:rPr>
                <w:sz w:val="20"/>
                <w:szCs w:val="20"/>
              </w:rPr>
              <w:t>Aprendizaje organizativo y gestión del conocimiento: un análisis dinámico</w:t>
            </w:r>
            <w:r w:rsidR="00882CA3">
              <w:rPr>
                <w:sz w:val="20"/>
                <w:szCs w:val="20"/>
              </w:rPr>
              <w:t xml:space="preserve"> del conocimiento de la empresa”</w:t>
            </w:r>
            <w:r w:rsidR="00B10390">
              <w:rPr>
                <w:sz w:val="20"/>
                <w:szCs w:val="20"/>
              </w:rPr>
              <w:t>.</w:t>
            </w:r>
            <w:r w:rsidRPr="003A66DB">
              <w:rPr>
                <w:sz w:val="20"/>
                <w:szCs w:val="20"/>
              </w:rPr>
              <w:t xml:space="preserve"> </w:t>
            </w:r>
            <w:r w:rsidRPr="003A66DB">
              <w:rPr>
                <w:rFonts w:eastAsia="Times New Roman"/>
                <w:i/>
                <w:sz w:val="19"/>
                <w:szCs w:val="19"/>
              </w:rPr>
              <w:t xml:space="preserve">Investigaciones Europeas de Dirección y Economía de la Empresa, </w:t>
            </w:r>
            <w:r w:rsidRPr="00B10390">
              <w:rPr>
                <w:rFonts w:eastAsia="Times New Roman"/>
                <w:sz w:val="19"/>
                <w:szCs w:val="19"/>
              </w:rPr>
              <w:t>11</w:t>
            </w:r>
            <w:r w:rsidRPr="003A66DB">
              <w:rPr>
                <w:rFonts w:eastAsia="Times New Roman"/>
                <w:sz w:val="19"/>
                <w:szCs w:val="19"/>
              </w:rPr>
              <w:t>(</w:t>
            </w:r>
            <w:r w:rsidRPr="00B10390">
              <w:rPr>
                <w:rFonts w:eastAsia="Times New Roman"/>
                <w:i/>
                <w:sz w:val="19"/>
                <w:szCs w:val="19"/>
              </w:rPr>
              <w:t>1</w:t>
            </w:r>
            <w:r w:rsidR="00B10390">
              <w:rPr>
                <w:rFonts w:eastAsia="Times New Roman"/>
                <w:sz w:val="19"/>
                <w:szCs w:val="19"/>
              </w:rPr>
              <w:t>), pp.</w:t>
            </w:r>
            <w:r w:rsidRPr="003A66DB">
              <w:rPr>
                <w:rFonts w:eastAsia="Times New Roman"/>
                <w:sz w:val="19"/>
                <w:szCs w:val="19"/>
              </w:rPr>
              <w:t xml:space="preserve"> 165-177.</w:t>
            </w:r>
            <w:r w:rsidR="00882CA3">
              <w:rPr>
                <w:rFonts w:eastAsia="Times New Roman"/>
                <w:sz w:val="19"/>
                <w:szCs w:val="19"/>
              </w:rPr>
              <w:t xml:space="preserve"> </w:t>
            </w:r>
            <w:r w:rsidR="00B10390">
              <w:rPr>
                <w:rFonts w:eastAsia="Times New Roman"/>
                <w:sz w:val="19"/>
                <w:szCs w:val="19"/>
              </w:rPr>
              <w:t xml:space="preserve">Recuperado de </w:t>
            </w:r>
            <w:hyperlink r:id="rId69" w:history="1">
              <w:r w:rsidR="00882CA3" w:rsidRPr="00540B32">
                <w:rPr>
                  <w:rStyle w:val="Hipervnculo"/>
                  <w:rFonts w:eastAsia="Times New Roman"/>
                  <w:sz w:val="19"/>
                  <w:szCs w:val="19"/>
                </w:rPr>
                <w:t>https://www.redalyc.org/pdf/2741/274120423008.pdf</w:t>
              </w:r>
            </w:hyperlink>
            <w:r w:rsidR="00882CA3">
              <w:rPr>
                <w:rFonts w:eastAsia="Times New Roman"/>
                <w:sz w:val="19"/>
                <w:szCs w:val="19"/>
              </w:rPr>
              <w:t xml:space="preserve"> </w:t>
            </w:r>
          </w:p>
        </w:tc>
      </w:tr>
    </w:tbl>
    <w:p w14:paraId="10383BD9" w14:textId="77777777" w:rsidR="00C4553D" w:rsidRDefault="00C4553D">
      <w:r>
        <w:br w:type="page"/>
      </w:r>
    </w:p>
    <w:tbl>
      <w:tblPr>
        <w:tblStyle w:val="Tablaconcuadrcula"/>
        <w:tblW w:w="0" w:type="auto"/>
        <w:tblInd w:w="5" w:type="dxa"/>
        <w:tblLook w:val="04A0" w:firstRow="1" w:lastRow="0" w:firstColumn="1" w:lastColumn="0" w:noHBand="0" w:noVBand="1"/>
      </w:tblPr>
      <w:tblGrid>
        <w:gridCol w:w="2404"/>
        <w:gridCol w:w="6419"/>
      </w:tblGrid>
      <w:tr w:rsidR="00330A95" w:rsidRPr="003A66DB" w14:paraId="0AC9885C" w14:textId="77777777" w:rsidTr="00C4553D">
        <w:tc>
          <w:tcPr>
            <w:tcW w:w="8823" w:type="dxa"/>
            <w:gridSpan w:val="2"/>
          </w:tcPr>
          <w:p w14:paraId="152014C5" w14:textId="77777777" w:rsidR="00330A95" w:rsidRPr="003A66DB" w:rsidRDefault="00330A95" w:rsidP="003A66DB">
            <w:pPr>
              <w:jc w:val="center"/>
              <w:rPr>
                <w:b/>
                <w:sz w:val="20"/>
                <w:szCs w:val="20"/>
              </w:rPr>
            </w:pPr>
            <w:r w:rsidRPr="00EF736B">
              <w:rPr>
                <w:b/>
                <w:sz w:val="20"/>
                <w:szCs w:val="20"/>
              </w:rPr>
              <w:t>Ficha metodológica del indicador</w:t>
            </w:r>
          </w:p>
        </w:tc>
      </w:tr>
      <w:tr w:rsidR="00330A95" w:rsidRPr="003A66DB" w14:paraId="1D164F01" w14:textId="77777777" w:rsidTr="00C4553D">
        <w:trPr>
          <w:trHeight w:val="112"/>
        </w:trPr>
        <w:tc>
          <w:tcPr>
            <w:tcW w:w="8823" w:type="dxa"/>
            <w:gridSpan w:val="2"/>
            <w:shd w:val="clear" w:color="auto" w:fill="E7E6E6" w:themeFill="background2"/>
          </w:tcPr>
          <w:p w14:paraId="7080ED23" w14:textId="77777777" w:rsidR="00330A95" w:rsidRPr="003A66DB" w:rsidRDefault="00330A95" w:rsidP="003A66DB">
            <w:pPr>
              <w:rPr>
                <w:sz w:val="20"/>
                <w:szCs w:val="20"/>
              </w:rPr>
            </w:pPr>
          </w:p>
        </w:tc>
      </w:tr>
      <w:tr w:rsidR="00330A95" w:rsidRPr="003A66DB" w14:paraId="4E844336" w14:textId="77777777" w:rsidTr="00C4553D">
        <w:tc>
          <w:tcPr>
            <w:tcW w:w="2404" w:type="dxa"/>
          </w:tcPr>
          <w:p w14:paraId="7BE1936E" w14:textId="77777777" w:rsidR="00330A95" w:rsidRPr="003A66DB" w:rsidRDefault="00330A95" w:rsidP="003A66DB">
            <w:pPr>
              <w:rPr>
                <w:b/>
                <w:sz w:val="20"/>
                <w:szCs w:val="20"/>
              </w:rPr>
            </w:pPr>
            <w:r w:rsidRPr="003A66DB">
              <w:rPr>
                <w:b/>
                <w:sz w:val="20"/>
                <w:szCs w:val="20"/>
              </w:rPr>
              <w:t>Tema</w:t>
            </w:r>
          </w:p>
        </w:tc>
        <w:tc>
          <w:tcPr>
            <w:tcW w:w="6419" w:type="dxa"/>
          </w:tcPr>
          <w:p w14:paraId="17E1DA66" w14:textId="77777777" w:rsidR="00330A95" w:rsidRPr="003A66DB" w:rsidRDefault="00330A95" w:rsidP="003A66DB">
            <w:pPr>
              <w:rPr>
                <w:sz w:val="20"/>
                <w:szCs w:val="20"/>
              </w:rPr>
            </w:pPr>
            <w:r w:rsidRPr="003A66DB">
              <w:rPr>
                <w:sz w:val="20"/>
                <w:szCs w:val="20"/>
              </w:rPr>
              <w:t>Capital humano</w:t>
            </w:r>
          </w:p>
        </w:tc>
      </w:tr>
      <w:tr w:rsidR="00330A95" w:rsidRPr="003A66DB" w14:paraId="6B7ADC38" w14:textId="77777777" w:rsidTr="00C4553D">
        <w:trPr>
          <w:trHeight w:val="279"/>
        </w:trPr>
        <w:tc>
          <w:tcPr>
            <w:tcW w:w="2404" w:type="dxa"/>
          </w:tcPr>
          <w:p w14:paraId="43134562" w14:textId="77777777" w:rsidR="00330A95" w:rsidRPr="003A66DB" w:rsidRDefault="00330A95" w:rsidP="003A66DB">
            <w:pPr>
              <w:rPr>
                <w:b/>
                <w:sz w:val="20"/>
                <w:szCs w:val="20"/>
              </w:rPr>
            </w:pPr>
            <w:r w:rsidRPr="003A66DB">
              <w:rPr>
                <w:b/>
                <w:sz w:val="20"/>
                <w:szCs w:val="20"/>
              </w:rPr>
              <w:t>Nombre del indicador</w:t>
            </w:r>
          </w:p>
        </w:tc>
        <w:tc>
          <w:tcPr>
            <w:tcW w:w="6419" w:type="dxa"/>
          </w:tcPr>
          <w:p w14:paraId="5559A77A" w14:textId="77777777" w:rsidR="00330A95" w:rsidRPr="003A66DB" w:rsidRDefault="00330A95" w:rsidP="003A66DB">
            <w:pPr>
              <w:rPr>
                <w:sz w:val="20"/>
                <w:szCs w:val="20"/>
                <w:highlight w:val="yellow"/>
              </w:rPr>
            </w:pPr>
            <w:r w:rsidRPr="003A66DB">
              <w:rPr>
                <w:sz w:val="20"/>
                <w:szCs w:val="20"/>
              </w:rPr>
              <w:t>Grado de calificación de la población</w:t>
            </w:r>
          </w:p>
        </w:tc>
      </w:tr>
      <w:tr w:rsidR="00330A95" w:rsidRPr="003A66DB" w14:paraId="7B941E06" w14:textId="77777777" w:rsidTr="00C4553D">
        <w:trPr>
          <w:trHeight w:val="65"/>
        </w:trPr>
        <w:tc>
          <w:tcPr>
            <w:tcW w:w="2404" w:type="dxa"/>
          </w:tcPr>
          <w:p w14:paraId="635F3592" w14:textId="77777777" w:rsidR="00330A95" w:rsidRPr="003A66DB" w:rsidRDefault="00330A95" w:rsidP="003A66DB">
            <w:pPr>
              <w:rPr>
                <w:b/>
                <w:sz w:val="20"/>
                <w:szCs w:val="20"/>
              </w:rPr>
            </w:pPr>
            <w:r w:rsidRPr="003A66DB">
              <w:rPr>
                <w:b/>
                <w:sz w:val="20"/>
                <w:szCs w:val="20"/>
              </w:rPr>
              <w:t>Tipo de indicador</w:t>
            </w:r>
          </w:p>
        </w:tc>
        <w:tc>
          <w:tcPr>
            <w:tcW w:w="6419" w:type="dxa"/>
          </w:tcPr>
          <w:p w14:paraId="56970B2A" w14:textId="77777777" w:rsidR="00330A95" w:rsidRPr="003A66DB" w:rsidRDefault="00330A95" w:rsidP="003A66DB">
            <w:pPr>
              <w:rPr>
                <w:sz w:val="20"/>
                <w:szCs w:val="20"/>
              </w:rPr>
            </w:pPr>
            <w:r w:rsidRPr="003A66DB">
              <w:rPr>
                <w:sz w:val="20"/>
                <w:szCs w:val="20"/>
              </w:rPr>
              <w:t xml:space="preserve">Sintético </w:t>
            </w:r>
          </w:p>
        </w:tc>
      </w:tr>
      <w:tr w:rsidR="00330A95" w:rsidRPr="003A66DB" w14:paraId="5DBDF79C" w14:textId="77777777" w:rsidTr="00C4553D">
        <w:tc>
          <w:tcPr>
            <w:tcW w:w="2404" w:type="dxa"/>
          </w:tcPr>
          <w:p w14:paraId="7C50CF3A" w14:textId="77777777" w:rsidR="00330A95" w:rsidRPr="003A66DB" w:rsidRDefault="00330A95" w:rsidP="003A66DB">
            <w:pPr>
              <w:rPr>
                <w:b/>
                <w:sz w:val="20"/>
                <w:szCs w:val="20"/>
              </w:rPr>
            </w:pPr>
            <w:r w:rsidRPr="003A66DB">
              <w:rPr>
                <w:b/>
                <w:sz w:val="20"/>
                <w:szCs w:val="20"/>
              </w:rPr>
              <w:t>Definición</w:t>
            </w:r>
          </w:p>
        </w:tc>
        <w:tc>
          <w:tcPr>
            <w:tcW w:w="6419" w:type="dxa"/>
          </w:tcPr>
          <w:p w14:paraId="432AD86F" w14:textId="77777777" w:rsidR="00330A95" w:rsidRPr="003A66DB" w:rsidRDefault="00330A95" w:rsidP="003A66DB">
            <w:pPr>
              <w:rPr>
                <w:sz w:val="20"/>
                <w:szCs w:val="20"/>
              </w:rPr>
            </w:pPr>
            <w:r w:rsidRPr="003A66DB">
              <w:rPr>
                <w:sz w:val="20"/>
                <w:szCs w:val="20"/>
              </w:rPr>
              <w:t xml:space="preserve">Es el grado de preparación educativa que tiene una población para ser participe en la organización de actividades que eleven su desarrollo.  </w:t>
            </w:r>
          </w:p>
        </w:tc>
      </w:tr>
      <w:tr w:rsidR="00330A95" w:rsidRPr="003A66DB" w14:paraId="5FF839BF" w14:textId="77777777" w:rsidTr="00C4553D">
        <w:tc>
          <w:tcPr>
            <w:tcW w:w="2404" w:type="dxa"/>
          </w:tcPr>
          <w:p w14:paraId="5BD0FAFB" w14:textId="77777777" w:rsidR="00330A95" w:rsidRPr="003A66DB" w:rsidRDefault="00330A95" w:rsidP="003A66DB">
            <w:pPr>
              <w:rPr>
                <w:b/>
                <w:sz w:val="20"/>
                <w:szCs w:val="20"/>
              </w:rPr>
            </w:pPr>
            <w:r w:rsidRPr="003A66DB">
              <w:rPr>
                <w:b/>
                <w:sz w:val="20"/>
                <w:szCs w:val="20"/>
              </w:rPr>
              <w:t>Propósito</w:t>
            </w:r>
          </w:p>
        </w:tc>
        <w:tc>
          <w:tcPr>
            <w:tcW w:w="6419" w:type="dxa"/>
          </w:tcPr>
          <w:p w14:paraId="7B394AD1" w14:textId="77777777" w:rsidR="00330A95" w:rsidRPr="003A66DB" w:rsidRDefault="00330A95" w:rsidP="003A66DB">
            <w:pPr>
              <w:rPr>
                <w:sz w:val="20"/>
                <w:szCs w:val="20"/>
              </w:rPr>
            </w:pPr>
            <w:r w:rsidRPr="003A66DB">
              <w:rPr>
                <w:sz w:val="20"/>
                <w:szCs w:val="20"/>
              </w:rPr>
              <w:t>Mide qué tan calificada está una población para ser participe en la organización de actividades que eleven su desarrollo.</w:t>
            </w:r>
          </w:p>
        </w:tc>
      </w:tr>
      <w:tr w:rsidR="00330A95" w:rsidRPr="003A66DB" w14:paraId="46779D53" w14:textId="77777777" w:rsidTr="00C4553D">
        <w:trPr>
          <w:trHeight w:val="278"/>
        </w:trPr>
        <w:tc>
          <w:tcPr>
            <w:tcW w:w="8823" w:type="dxa"/>
            <w:gridSpan w:val="2"/>
          </w:tcPr>
          <w:p w14:paraId="50CC3E1C" w14:textId="77777777" w:rsidR="00330A95" w:rsidRPr="003A66DB" w:rsidRDefault="00330A95" w:rsidP="003A66DB">
            <w:pPr>
              <w:rPr>
                <w:b/>
                <w:sz w:val="20"/>
                <w:szCs w:val="20"/>
              </w:rPr>
            </w:pPr>
            <w:r w:rsidRPr="003A66DB">
              <w:rPr>
                <w:b/>
                <w:sz w:val="20"/>
                <w:szCs w:val="20"/>
              </w:rPr>
              <w:t>Forma de cálculo</w:t>
            </w:r>
          </w:p>
        </w:tc>
      </w:tr>
      <w:tr w:rsidR="00330A95" w:rsidRPr="003A66DB" w14:paraId="4DD9643E" w14:textId="77777777" w:rsidTr="00C4553D">
        <w:trPr>
          <w:trHeight w:val="1326"/>
        </w:trPr>
        <w:tc>
          <w:tcPr>
            <w:tcW w:w="8823" w:type="dxa"/>
            <w:gridSpan w:val="2"/>
          </w:tcPr>
          <w:p w14:paraId="75DB5B3B" w14:textId="77777777" w:rsidR="00330A95" w:rsidRPr="00B10390" w:rsidRDefault="00330A95" w:rsidP="003A66DB">
            <w:pPr>
              <w:jc w:val="both"/>
              <w:rPr>
                <w:sz w:val="18"/>
                <w:szCs w:val="18"/>
              </w:rPr>
            </w:pPr>
            <w:r w:rsidRPr="00B10390">
              <w:rPr>
                <w:sz w:val="18"/>
                <w:szCs w:val="18"/>
              </w:rPr>
              <w:t xml:space="preserve">Adecuación de la fórmula de </w:t>
            </w:r>
            <w:proofErr w:type="spellStart"/>
            <w:r w:rsidRPr="00B10390">
              <w:rPr>
                <w:sz w:val="18"/>
                <w:szCs w:val="18"/>
              </w:rPr>
              <w:t>Propin</w:t>
            </w:r>
            <w:proofErr w:type="spellEnd"/>
            <w:r w:rsidRPr="00B10390">
              <w:rPr>
                <w:sz w:val="18"/>
                <w:szCs w:val="18"/>
              </w:rPr>
              <w:t>, Sánchez-Crispín y Casado (2006):</w:t>
            </w:r>
          </w:p>
          <w:p w14:paraId="7B47DDB7" w14:textId="77777777" w:rsidR="00330A95" w:rsidRPr="00B10390" w:rsidRDefault="00330A95" w:rsidP="003A66DB">
            <w:pPr>
              <w:jc w:val="both"/>
              <w:rPr>
                <w:sz w:val="18"/>
                <w:szCs w:val="18"/>
              </w:rPr>
            </w:pPr>
          </w:p>
          <w:p w14:paraId="0F11BC48" w14:textId="77777777" w:rsidR="00330A95" w:rsidRPr="00B10390" w:rsidRDefault="00330A95" w:rsidP="003A66DB">
            <w:pPr>
              <w:jc w:val="center"/>
              <w:rPr>
                <w:sz w:val="18"/>
                <w:szCs w:val="18"/>
              </w:rPr>
            </w:pPr>
            <m:oMath>
              <m:r>
                <w:rPr>
                  <w:rFonts w:ascii="Cambria Math" w:hAnsi="Cambria Math"/>
                  <w:sz w:val="18"/>
                  <w:szCs w:val="18"/>
                </w:rPr>
                <m:t>GCP=</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15cprima</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15csec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18csupe</m:t>
                      </m:r>
                    </m:sub>
                  </m:sSub>
                </m:num>
                <m:den>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15+</m:t>
                      </m:r>
                    </m:sub>
                  </m:sSub>
                </m:den>
              </m:f>
              <m:r>
                <w:rPr>
                  <w:rFonts w:ascii="Cambria Math" w:hAnsi="Cambria Math"/>
                  <w:sz w:val="18"/>
                  <w:szCs w:val="18"/>
                </w:rPr>
                <m:t xml:space="preserve"> x 100</m:t>
              </m:r>
            </m:oMath>
            <w:r w:rsidRPr="00B10390">
              <w:rPr>
                <w:rFonts w:eastAsiaTheme="minorEastAsia"/>
                <w:sz w:val="18"/>
                <w:szCs w:val="18"/>
              </w:rPr>
              <w:t xml:space="preserve"> </w:t>
            </w:r>
          </w:p>
          <w:p w14:paraId="3670C0F1" w14:textId="77777777" w:rsidR="00330A95" w:rsidRPr="00B10390" w:rsidRDefault="00330A95" w:rsidP="003A66DB">
            <w:pPr>
              <w:jc w:val="center"/>
              <w:rPr>
                <w:sz w:val="18"/>
                <w:szCs w:val="18"/>
              </w:rPr>
            </w:pPr>
          </w:p>
          <w:p w14:paraId="1EA6AC87" w14:textId="77777777" w:rsidR="00330A95" w:rsidRPr="00B10390" w:rsidRDefault="00330A95" w:rsidP="003A66DB">
            <w:pPr>
              <w:jc w:val="both"/>
              <w:rPr>
                <w:rFonts w:eastAsiaTheme="minorEastAsia"/>
                <w:sz w:val="18"/>
                <w:szCs w:val="18"/>
              </w:rPr>
            </w:pPr>
            <w:r w:rsidRPr="00B10390">
              <w:rPr>
                <w:rFonts w:eastAsiaTheme="minorEastAsia"/>
                <w:sz w:val="18"/>
                <w:szCs w:val="18"/>
              </w:rPr>
              <w:t>Grado de calificación de una población (</w:t>
            </w:r>
            <m:oMath>
              <m:r>
                <w:rPr>
                  <w:rFonts w:ascii="Cambria Math" w:eastAsiaTheme="minorEastAsia" w:hAnsi="Cambria Math"/>
                  <w:sz w:val="18"/>
                  <w:szCs w:val="18"/>
                </w:rPr>
                <m:t>GCP</m:t>
              </m:r>
            </m:oMath>
            <w:r w:rsidRPr="00B10390">
              <w:rPr>
                <w:rFonts w:eastAsiaTheme="minorEastAsia"/>
                <w:sz w:val="18"/>
                <w:szCs w:val="18"/>
              </w:rPr>
              <w:t>) es igual a la suma de la población de 15 años o más con primaria concluida (</w:t>
            </w: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15cprima</m:t>
                  </m:r>
                </m:sub>
              </m:sSub>
            </m:oMath>
            <w:r w:rsidRPr="00B10390">
              <w:rPr>
                <w:rFonts w:eastAsiaTheme="minorEastAsia"/>
                <w:sz w:val="18"/>
                <w:szCs w:val="18"/>
              </w:rPr>
              <w:t>), población de 15 años o más con secundaria concluida (</w:t>
            </w: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15csec</m:t>
                  </m:r>
                </m:sub>
              </m:sSub>
            </m:oMath>
            <w:r w:rsidRPr="00B10390">
              <w:rPr>
                <w:rFonts w:eastAsiaTheme="minorEastAsia"/>
                <w:sz w:val="18"/>
                <w:szCs w:val="18"/>
              </w:rPr>
              <w:t>) y la población de 18 años o más con estudios superiores (</w:t>
            </w: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18csupe</m:t>
                  </m:r>
                </m:sub>
              </m:sSub>
            </m:oMath>
            <w:r w:rsidRPr="00B10390">
              <w:rPr>
                <w:rFonts w:eastAsiaTheme="minorEastAsia"/>
                <w:sz w:val="18"/>
                <w:szCs w:val="18"/>
              </w:rPr>
              <w:t>), entre la población de 15 años o más (</w:t>
            </w: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15+</m:t>
                  </m:r>
                </m:sub>
              </m:sSub>
            </m:oMath>
            <w:r w:rsidRPr="00B10390">
              <w:rPr>
                <w:rFonts w:eastAsiaTheme="minorEastAsia"/>
                <w:sz w:val="18"/>
                <w:szCs w:val="18"/>
              </w:rPr>
              <w:t>).</w:t>
            </w:r>
          </w:p>
          <w:p w14:paraId="7B357BC0" w14:textId="77777777" w:rsidR="00330A95" w:rsidRPr="003A66DB" w:rsidRDefault="00330A95" w:rsidP="003A66DB">
            <w:pPr>
              <w:jc w:val="both"/>
              <w:rPr>
                <w:rFonts w:eastAsiaTheme="minorEastAsia"/>
                <w:sz w:val="20"/>
                <w:szCs w:val="20"/>
              </w:rPr>
            </w:pPr>
            <w:r w:rsidRPr="00B10390">
              <w:rPr>
                <w:sz w:val="18"/>
                <w:szCs w:val="18"/>
              </w:rPr>
              <w:t>El resultado se multiplica por 100 para expresarlo en porcentaje.</w:t>
            </w:r>
          </w:p>
        </w:tc>
      </w:tr>
      <w:tr w:rsidR="00330A95" w:rsidRPr="003A66DB" w14:paraId="346D4726" w14:textId="77777777" w:rsidTr="00C4553D">
        <w:tc>
          <w:tcPr>
            <w:tcW w:w="2404" w:type="dxa"/>
          </w:tcPr>
          <w:p w14:paraId="27E78327" w14:textId="77777777" w:rsidR="00330A95" w:rsidRPr="003A66DB" w:rsidRDefault="00330A95" w:rsidP="003A66DB">
            <w:pPr>
              <w:rPr>
                <w:b/>
                <w:sz w:val="20"/>
                <w:szCs w:val="20"/>
              </w:rPr>
            </w:pPr>
            <w:r w:rsidRPr="003A66DB">
              <w:rPr>
                <w:b/>
                <w:sz w:val="20"/>
                <w:szCs w:val="20"/>
              </w:rPr>
              <w:t>Unidad de medida</w:t>
            </w:r>
          </w:p>
        </w:tc>
        <w:tc>
          <w:tcPr>
            <w:tcW w:w="6419" w:type="dxa"/>
          </w:tcPr>
          <w:p w14:paraId="779F46D5" w14:textId="77777777" w:rsidR="00330A95" w:rsidRPr="003A66DB" w:rsidRDefault="00330A95" w:rsidP="003A66DB">
            <w:pPr>
              <w:rPr>
                <w:sz w:val="20"/>
                <w:szCs w:val="20"/>
              </w:rPr>
            </w:pPr>
            <w:r w:rsidRPr="003A66DB">
              <w:rPr>
                <w:sz w:val="20"/>
                <w:szCs w:val="20"/>
              </w:rPr>
              <w:t>Porcentaje</w:t>
            </w:r>
          </w:p>
        </w:tc>
      </w:tr>
      <w:tr w:rsidR="00330A95" w:rsidRPr="003A66DB" w14:paraId="5F0CBB85" w14:textId="77777777" w:rsidTr="00C4553D">
        <w:tc>
          <w:tcPr>
            <w:tcW w:w="2404" w:type="dxa"/>
          </w:tcPr>
          <w:p w14:paraId="5F4F5AB0" w14:textId="77777777" w:rsidR="00330A95" w:rsidRPr="003A66DB" w:rsidRDefault="00330A95" w:rsidP="003A66DB">
            <w:pPr>
              <w:rPr>
                <w:b/>
                <w:sz w:val="20"/>
                <w:szCs w:val="20"/>
              </w:rPr>
            </w:pPr>
            <w:r w:rsidRPr="003A66DB">
              <w:rPr>
                <w:b/>
                <w:sz w:val="20"/>
                <w:szCs w:val="20"/>
              </w:rPr>
              <w:t>Expresión</w:t>
            </w:r>
          </w:p>
        </w:tc>
        <w:tc>
          <w:tcPr>
            <w:tcW w:w="6419" w:type="dxa"/>
          </w:tcPr>
          <w:p w14:paraId="025702A2" w14:textId="77777777" w:rsidR="00330A95" w:rsidRPr="003A66DB" w:rsidRDefault="00330A95" w:rsidP="003A66DB">
            <w:pPr>
              <w:rPr>
                <w:sz w:val="20"/>
                <w:szCs w:val="20"/>
              </w:rPr>
            </w:pPr>
            <w:r w:rsidRPr="003A66DB">
              <w:rPr>
                <w:sz w:val="20"/>
                <w:szCs w:val="20"/>
              </w:rPr>
              <w:t>Se expresa en porcentaje como el grado de calificación de una población.</w:t>
            </w:r>
          </w:p>
        </w:tc>
      </w:tr>
      <w:tr w:rsidR="00330A95" w:rsidRPr="003A66DB" w14:paraId="6F9AED00" w14:textId="77777777" w:rsidTr="00C4553D">
        <w:tc>
          <w:tcPr>
            <w:tcW w:w="2404" w:type="dxa"/>
          </w:tcPr>
          <w:p w14:paraId="0682BFC7" w14:textId="77777777" w:rsidR="00330A95" w:rsidRPr="003A66DB" w:rsidRDefault="00330A95" w:rsidP="003A66DB">
            <w:pPr>
              <w:rPr>
                <w:b/>
                <w:sz w:val="20"/>
                <w:szCs w:val="20"/>
              </w:rPr>
            </w:pPr>
            <w:r w:rsidRPr="003A66DB">
              <w:rPr>
                <w:b/>
                <w:sz w:val="20"/>
                <w:szCs w:val="20"/>
              </w:rPr>
              <w:t>Fuente de datos</w:t>
            </w:r>
          </w:p>
        </w:tc>
        <w:tc>
          <w:tcPr>
            <w:tcW w:w="6419" w:type="dxa"/>
          </w:tcPr>
          <w:p w14:paraId="6103F355" w14:textId="77777777" w:rsidR="00330A95" w:rsidRPr="003A66DB" w:rsidRDefault="00330A95" w:rsidP="003A66DB">
            <w:pPr>
              <w:rPr>
                <w:sz w:val="20"/>
                <w:szCs w:val="20"/>
              </w:rPr>
            </w:pPr>
            <w:r w:rsidRPr="003A66DB">
              <w:rPr>
                <w:sz w:val="20"/>
                <w:szCs w:val="20"/>
              </w:rPr>
              <w:t xml:space="preserve">Censo poblacional del Instituto Nacional de Estadística y Geografía (INEGI) disponible en su sitio web </w:t>
            </w:r>
            <w:hyperlink r:id="rId70" w:history="1">
              <w:r w:rsidRPr="003A66DB">
                <w:rPr>
                  <w:rStyle w:val="Hipervnculo"/>
                  <w:sz w:val="20"/>
                  <w:szCs w:val="20"/>
                </w:rPr>
                <w:t>https://www.inegi.org.mx</w:t>
              </w:r>
            </w:hyperlink>
          </w:p>
        </w:tc>
      </w:tr>
      <w:tr w:rsidR="00330A95" w:rsidRPr="003A66DB" w14:paraId="00E8F94E" w14:textId="77777777" w:rsidTr="00C4553D">
        <w:tc>
          <w:tcPr>
            <w:tcW w:w="2404" w:type="dxa"/>
          </w:tcPr>
          <w:p w14:paraId="25831323" w14:textId="77777777" w:rsidR="00330A95" w:rsidRPr="003A66DB" w:rsidRDefault="00330A95" w:rsidP="003A66DB">
            <w:pPr>
              <w:rPr>
                <w:b/>
                <w:sz w:val="20"/>
                <w:szCs w:val="20"/>
              </w:rPr>
            </w:pPr>
            <w:r w:rsidRPr="003A66DB">
              <w:rPr>
                <w:b/>
                <w:sz w:val="20"/>
                <w:szCs w:val="20"/>
              </w:rPr>
              <w:t>Periodicidad</w:t>
            </w:r>
          </w:p>
        </w:tc>
        <w:tc>
          <w:tcPr>
            <w:tcW w:w="6419" w:type="dxa"/>
          </w:tcPr>
          <w:p w14:paraId="3081DC30" w14:textId="77777777" w:rsidR="00330A95" w:rsidRPr="003A66DB" w:rsidRDefault="00330A95" w:rsidP="003A66DB">
            <w:pPr>
              <w:rPr>
                <w:sz w:val="20"/>
                <w:szCs w:val="20"/>
              </w:rPr>
            </w:pPr>
            <w:r w:rsidRPr="003A66DB">
              <w:rPr>
                <w:sz w:val="20"/>
                <w:szCs w:val="20"/>
              </w:rPr>
              <w:t>Cada 10 años de acuerdo con el censo poblacional.</w:t>
            </w:r>
          </w:p>
        </w:tc>
      </w:tr>
      <w:tr w:rsidR="00330A95" w:rsidRPr="003A66DB" w14:paraId="587B08F5" w14:textId="77777777" w:rsidTr="00C4553D">
        <w:trPr>
          <w:trHeight w:val="278"/>
        </w:trPr>
        <w:tc>
          <w:tcPr>
            <w:tcW w:w="2404" w:type="dxa"/>
          </w:tcPr>
          <w:p w14:paraId="04B0CCFA" w14:textId="77777777" w:rsidR="00330A95" w:rsidRPr="003A66DB" w:rsidRDefault="00330A95" w:rsidP="003A66DB">
            <w:pPr>
              <w:rPr>
                <w:b/>
                <w:sz w:val="20"/>
                <w:szCs w:val="20"/>
              </w:rPr>
            </w:pPr>
            <w:r w:rsidRPr="003A66DB">
              <w:rPr>
                <w:b/>
                <w:sz w:val="20"/>
                <w:szCs w:val="20"/>
              </w:rPr>
              <w:t>Periodo con datos disponibles</w:t>
            </w:r>
          </w:p>
        </w:tc>
        <w:tc>
          <w:tcPr>
            <w:tcW w:w="6419" w:type="dxa"/>
          </w:tcPr>
          <w:p w14:paraId="0DB449AC" w14:textId="77777777" w:rsidR="00330A95" w:rsidRPr="003A66DB" w:rsidRDefault="00330A95" w:rsidP="003A66DB">
            <w:pPr>
              <w:rPr>
                <w:sz w:val="20"/>
                <w:szCs w:val="20"/>
              </w:rPr>
            </w:pPr>
            <w:r w:rsidRPr="003A66DB">
              <w:rPr>
                <w:sz w:val="20"/>
                <w:szCs w:val="20"/>
              </w:rPr>
              <w:t>2000, 2010 y 2020 de acuerdo con el censo poblacional.</w:t>
            </w:r>
          </w:p>
        </w:tc>
      </w:tr>
      <w:tr w:rsidR="00330A95" w:rsidRPr="003A66DB" w14:paraId="6B82930C" w14:textId="77777777" w:rsidTr="00C4553D">
        <w:tc>
          <w:tcPr>
            <w:tcW w:w="2404" w:type="dxa"/>
          </w:tcPr>
          <w:p w14:paraId="031385CA" w14:textId="77777777" w:rsidR="00330A95" w:rsidRPr="003A66DB" w:rsidRDefault="00330A95" w:rsidP="003A66DB">
            <w:pPr>
              <w:rPr>
                <w:b/>
                <w:sz w:val="20"/>
                <w:szCs w:val="20"/>
              </w:rPr>
            </w:pPr>
            <w:r w:rsidRPr="003A66DB">
              <w:rPr>
                <w:b/>
                <w:sz w:val="20"/>
                <w:szCs w:val="20"/>
              </w:rPr>
              <w:t>Nivel de segregación geográfica</w:t>
            </w:r>
          </w:p>
        </w:tc>
        <w:tc>
          <w:tcPr>
            <w:tcW w:w="6419" w:type="dxa"/>
          </w:tcPr>
          <w:p w14:paraId="1F0059D2" w14:textId="77777777" w:rsidR="00330A95" w:rsidRPr="003A66DB" w:rsidRDefault="00330A95" w:rsidP="003A66DB">
            <w:pPr>
              <w:rPr>
                <w:sz w:val="20"/>
                <w:szCs w:val="20"/>
              </w:rPr>
            </w:pPr>
            <w:r w:rsidRPr="003A66DB">
              <w:rPr>
                <w:sz w:val="20"/>
                <w:szCs w:val="20"/>
              </w:rPr>
              <w:t xml:space="preserve">Ejidal y localidades, pero puede ser adecuada a nivel municipal y estatal. </w:t>
            </w:r>
          </w:p>
        </w:tc>
      </w:tr>
      <w:tr w:rsidR="00330A95" w:rsidRPr="003A66DB" w14:paraId="190F2D36" w14:textId="77777777" w:rsidTr="00C4553D">
        <w:tc>
          <w:tcPr>
            <w:tcW w:w="2404" w:type="dxa"/>
          </w:tcPr>
          <w:p w14:paraId="0B502853" w14:textId="77777777" w:rsidR="00330A95" w:rsidRPr="003A66DB" w:rsidRDefault="00330A95" w:rsidP="003A66DB">
            <w:pPr>
              <w:rPr>
                <w:b/>
                <w:sz w:val="20"/>
                <w:szCs w:val="20"/>
              </w:rPr>
            </w:pPr>
            <w:r w:rsidRPr="003A66DB">
              <w:rPr>
                <w:b/>
                <w:sz w:val="20"/>
                <w:szCs w:val="20"/>
              </w:rPr>
              <w:t>Nota técnica</w:t>
            </w:r>
          </w:p>
        </w:tc>
        <w:tc>
          <w:tcPr>
            <w:tcW w:w="6419" w:type="dxa"/>
          </w:tcPr>
          <w:p w14:paraId="1D27C076" w14:textId="5E181494" w:rsidR="00330A95" w:rsidRPr="003A66DB" w:rsidRDefault="00330A95" w:rsidP="00B10390">
            <w:pPr>
              <w:jc w:val="both"/>
              <w:rPr>
                <w:sz w:val="20"/>
                <w:szCs w:val="20"/>
              </w:rPr>
            </w:pPr>
            <w:r w:rsidRPr="003A66DB">
              <w:rPr>
                <w:sz w:val="20"/>
                <w:szCs w:val="20"/>
              </w:rPr>
              <w:t xml:space="preserve">Debido </w:t>
            </w:r>
            <w:r w:rsidR="00B10390">
              <w:rPr>
                <w:sz w:val="20"/>
                <w:szCs w:val="20"/>
              </w:rPr>
              <w:t>a que la información de los cens</w:t>
            </w:r>
            <w:r w:rsidRPr="003A66DB">
              <w:rPr>
                <w:sz w:val="20"/>
                <w:szCs w:val="20"/>
              </w:rPr>
              <w:t>os varia de acuerdo al año, se modificó</w:t>
            </w:r>
            <w:r w:rsidR="00B10390">
              <w:rPr>
                <w:sz w:val="20"/>
                <w:szCs w:val="20"/>
              </w:rPr>
              <w:t xml:space="preserve"> la fórmula original de </w:t>
            </w:r>
            <w:proofErr w:type="spellStart"/>
            <w:r w:rsidR="00B10390">
              <w:rPr>
                <w:sz w:val="20"/>
                <w:szCs w:val="20"/>
              </w:rPr>
              <w:t>Propin</w:t>
            </w:r>
            <w:proofErr w:type="spellEnd"/>
            <w:r w:rsidR="00B10390">
              <w:rPr>
                <w:sz w:val="20"/>
                <w:szCs w:val="20"/>
              </w:rPr>
              <w:t xml:space="preserve"> </w:t>
            </w:r>
            <w:r w:rsidR="00B10390" w:rsidRPr="00B10390">
              <w:rPr>
                <w:i/>
                <w:sz w:val="20"/>
                <w:szCs w:val="20"/>
              </w:rPr>
              <w:t>et al</w:t>
            </w:r>
            <w:r w:rsidR="00B10390">
              <w:rPr>
                <w:sz w:val="20"/>
                <w:szCs w:val="20"/>
              </w:rPr>
              <w:t xml:space="preserve">. </w:t>
            </w:r>
            <w:r w:rsidRPr="003A66DB">
              <w:rPr>
                <w:sz w:val="20"/>
                <w:szCs w:val="20"/>
              </w:rPr>
              <w:t>(2006). En la fórmula original se incluye la población de 12 años o más con primaria concluida.</w:t>
            </w:r>
          </w:p>
        </w:tc>
      </w:tr>
      <w:tr w:rsidR="00330A95" w:rsidRPr="003A66DB" w14:paraId="730F14DE" w14:textId="77777777" w:rsidTr="00C4553D">
        <w:tc>
          <w:tcPr>
            <w:tcW w:w="2404" w:type="dxa"/>
          </w:tcPr>
          <w:p w14:paraId="764628E3" w14:textId="77777777" w:rsidR="00330A95" w:rsidRPr="003A66DB" w:rsidRDefault="00330A95" w:rsidP="003A66DB">
            <w:pPr>
              <w:rPr>
                <w:b/>
                <w:sz w:val="20"/>
                <w:szCs w:val="20"/>
              </w:rPr>
            </w:pPr>
            <w:r w:rsidRPr="003A66DB">
              <w:rPr>
                <w:b/>
                <w:sz w:val="20"/>
                <w:szCs w:val="20"/>
              </w:rPr>
              <w:t>Referencias</w:t>
            </w:r>
          </w:p>
        </w:tc>
        <w:tc>
          <w:tcPr>
            <w:tcW w:w="6419" w:type="dxa"/>
          </w:tcPr>
          <w:p w14:paraId="7C9B761C" w14:textId="05B5FCEB" w:rsidR="00330A95" w:rsidRPr="003A66DB" w:rsidRDefault="00EF736B" w:rsidP="00B10390">
            <w:pPr>
              <w:rPr>
                <w:sz w:val="20"/>
                <w:szCs w:val="20"/>
              </w:rPr>
            </w:pPr>
            <w:proofErr w:type="spellStart"/>
            <w:r w:rsidRPr="00EF736B">
              <w:rPr>
                <w:sz w:val="20"/>
                <w:szCs w:val="20"/>
              </w:rPr>
              <w:t>Propin</w:t>
            </w:r>
            <w:proofErr w:type="spellEnd"/>
            <w:r w:rsidRPr="00EF736B">
              <w:rPr>
                <w:sz w:val="20"/>
                <w:szCs w:val="20"/>
              </w:rPr>
              <w:t>, Enrique; Sánchez-Crispín, Álvaro y Casado</w:t>
            </w:r>
            <w:r w:rsidR="00B10390">
              <w:rPr>
                <w:sz w:val="20"/>
                <w:szCs w:val="20"/>
              </w:rPr>
              <w:t xml:space="preserve">, </w:t>
            </w:r>
            <w:r w:rsidR="00B10390" w:rsidRPr="00EF736B">
              <w:rPr>
                <w:sz w:val="20"/>
                <w:szCs w:val="20"/>
              </w:rPr>
              <w:t>José María</w:t>
            </w:r>
            <w:r w:rsidRPr="00EF736B">
              <w:rPr>
                <w:sz w:val="20"/>
                <w:szCs w:val="20"/>
              </w:rPr>
              <w:t xml:space="preserve"> (2006)</w:t>
            </w:r>
            <w:r w:rsidR="00B10390">
              <w:rPr>
                <w:sz w:val="20"/>
                <w:szCs w:val="20"/>
              </w:rPr>
              <w:t>.</w:t>
            </w:r>
            <w:r w:rsidRPr="00EF736B">
              <w:rPr>
                <w:sz w:val="20"/>
                <w:szCs w:val="20"/>
              </w:rPr>
              <w:t xml:space="preserve"> “Las divergencias socioeconómicas territoriales como alternativa metodológica del ordenamiento territorial en México”</w:t>
            </w:r>
            <w:r w:rsidR="00B10390">
              <w:rPr>
                <w:sz w:val="20"/>
                <w:szCs w:val="20"/>
              </w:rPr>
              <w:t>.</w:t>
            </w:r>
            <w:r w:rsidRPr="00EF736B">
              <w:rPr>
                <w:sz w:val="20"/>
                <w:szCs w:val="20"/>
              </w:rPr>
              <w:t xml:space="preserve"> </w:t>
            </w:r>
            <w:proofErr w:type="spellStart"/>
            <w:r w:rsidRPr="00EF736B">
              <w:rPr>
                <w:i/>
                <w:sz w:val="20"/>
                <w:szCs w:val="20"/>
              </w:rPr>
              <w:t>Geographicalia</w:t>
            </w:r>
            <w:proofErr w:type="spellEnd"/>
            <w:r w:rsidRPr="00EF736B">
              <w:rPr>
                <w:i/>
                <w:sz w:val="20"/>
                <w:szCs w:val="20"/>
              </w:rPr>
              <w:t>, 49</w:t>
            </w:r>
            <w:r w:rsidRPr="00EF736B">
              <w:rPr>
                <w:sz w:val="20"/>
                <w:szCs w:val="20"/>
              </w:rPr>
              <w:t>,</w:t>
            </w:r>
            <w:r w:rsidR="00B10390">
              <w:rPr>
                <w:sz w:val="20"/>
                <w:szCs w:val="20"/>
              </w:rPr>
              <w:t xml:space="preserve"> pp.</w:t>
            </w:r>
            <w:r w:rsidRPr="00EF736B">
              <w:rPr>
                <w:sz w:val="20"/>
                <w:szCs w:val="20"/>
              </w:rPr>
              <w:t xml:space="preserve"> 157-175. </w:t>
            </w:r>
            <w:r w:rsidR="00B10390">
              <w:rPr>
                <w:sz w:val="20"/>
                <w:szCs w:val="20"/>
              </w:rPr>
              <w:t>Recuperado de</w:t>
            </w:r>
            <w:r w:rsidRPr="00EF736B">
              <w:rPr>
                <w:sz w:val="20"/>
                <w:szCs w:val="20"/>
              </w:rPr>
              <w:t xml:space="preserve"> </w:t>
            </w:r>
            <w:hyperlink r:id="rId71" w:history="1">
              <w:r w:rsidRPr="00EF736B">
                <w:rPr>
                  <w:rStyle w:val="Hipervnculo"/>
                  <w:sz w:val="20"/>
                  <w:szCs w:val="20"/>
                </w:rPr>
                <w:t>https://papiro.unizar.es/ojs/index.php/geographicalia/article/view/1320/1150</w:t>
              </w:r>
            </w:hyperlink>
            <w:r w:rsidRPr="00EF736B">
              <w:rPr>
                <w:sz w:val="20"/>
                <w:szCs w:val="20"/>
              </w:rPr>
              <w:t xml:space="preserve"> </w:t>
            </w:r>
          </w:p>
        </w:tc>
      </w:tr>
    </w:tbl>
    <w:p w14:paraId="092AB565" w14:textId="77777777" w:rsidR="009C4C4F" w:rsidRPr="003A66DB" w:rsidRDefault="009C4C4F">
      <w:r w:rsidRPr="003A66DB">
        <w:br w:type="page"/>
      </w:r>
    </w:p>
    <w:tbl>
      <w:tblPr>
        <w:tblStyle w:val="Tablaconcuadrcula"/>
        <w:tblW w:w="0" w:type="auto"/>
        <w:tblLook w:val="04A0" w:firstRow="1" w:lastRow="0" w:firstColumn="1" w:lastColumn="0" w:noHBand="0" w:noVBand="1"/>
      </w:tblPr>
      <w:tblGrid>
        <w:gridCol w:w="2405"/>
        <w:gridCol w:w="6423"/>
      </w:tblGrid>
      <w:tr w:rsidR="009C4C4F" w:rsidRPr="003A66DB" w14:paraId="5AC4024D" w14:textId="77777777" w:rsidTr="003A66DB">
        <w:tc>
          <w:tcPr>
            <w:tcW w:w="8828" w:type="dxa"/>
            <w:gridSpan w:val="2"/>
          </w:tcPr>
          <w:p w14:paraId="467D94D8" w14:textId="77777777" w:rsidR="009C4C4F" w:rsidRPr="003A66DB" w:rsidRDefault="009C4C4F" w:rsidP="003A66DB">
            <w:pPr>
              <w:jc w:val="center"/>
              <w:rPr>
                <w:b/>
                <w:sz w:val="20"/>
                <w:szCs w:val="20"/>
              </w:rPr>
            </w:pPr>
            <w:r w:rsidRPr="003A66DB">
              <w:rPr>
                <w:b/>
                <w:sz w:val="20"/>
                <w:szCs w:val="20"/>
              </w:rPr>
              <w:t>Ficha metodológica del indicador</w:t>
            </w:r>
          </w:p>
        </w:tc>
      </w:tr>
      <w:tr w:rsidR="009C4C4F" w:rsidRPr="003A66DB" w14:paraId="0AEE1128" w14:textId="77777777" w:rsidTr="003A66DB">
        <w:trPr>
          <w:trHeight w:val="112"/>
        </w:trPr>
        <w:tc>
          <w:tcPr>
            <w:tcW w:w="8828" w:type="dxa"/>
            <w:gridSpan w:val="2"/>
            <w:shd w:val="clear" w:color="auto" w:fill="E7E6E6" w:themeFill="background2"/>
          </w:tcPr>
          <w:p w14:paraId="2C992A07" w14:textId="77777777" w:rsidR="009C4C4F" w:rsidRPr="003A66DB" w:rsidRDefault="009C4C4F" w:rsidP="003A66DB">
            <w:pPr>
              <w:rPr>
                <w:sz w:val="20"/>
                <w:szCs w:val="20"/>
              </w:rPr>
            </w:pPr>
          </w:p>
        </w:tc>
      </w:tr>
      <w:tr w:rsidR="009C4C4F" w:rsidRPr="003A66DB" w14:paraId="7EBD76A7" w14:textId="77777777" w:rsidTr="003A66DB">
        <w:tc>
          <w:tcPr>
            <w:tcW w:w="2405" w:type="dxa"/>
          </w:tcPr>
          <w:p w14:paraId="6A14F15D" w14:textId="77777777" w:rsidR="009C4C4F" w:rsidRPr="003A66DB" w:rsidRDefault="009C4C4F" w:rsidP="003A66DB">
            <w:pPr>
              <w:rPr>
                <w:b/>
                <w:sz w:val="20"/>
                <w:szCs w:val="20"/>
              </w:rPr>
            </w:pPr>
            <w:r w:rsidRPr="003A66DB">
              <w:rPr>
                <w:b/>
                <w:sz w:val="20"/>
                <w:szCs w:val="20"/>
              </w:rPr>
              <w:t>Tema</w:t>
            </w:r>
          </w:p>
        </w:tc>
        <w:tc>
          <w:tcPr>
            <w:tcW w:w="6423" w:type="dxa"/>
          </w:tcPr>
          <w:p w14:paraId="407C61B7" w14:textId="77777777" w:rsidR="009C4C4F" w:rsidRPr="003A66DB" w:rsidRDefault="009C4C4F" w:rsidP="003A66DB">
            <w:pPr>
              <w:rPr>
                <w:sz w:val="20"/>
                <w:szCs w:val="20"/>
              </w:rPr>
            </w:pPr>
            <w:r w:rsidRPr="003A66DB">
              <w:rPr>
                <w:sz w:val="20"/>
                <w:szCs w:val="20"/>
              </w:rPr>
              <w:t>Capital humano</w:t>
            </w:r>
          </w:p>
        </w:tc>
      </w:tr>
      <w:tr w:rsidR="009C4C4F" w:rsidRPr="003A66DB" w14:paraId="45B0C9CE" w14:textId="77777777" w:rsidTr="003A66DB">
        <w:trPr>
          <w:trHeight w:val="279"/>
        </w:trPr>
        <w:tc>
          <w:tcPr>
            <w:tcW w:w="2405" w:type="dxa"/>
          </w:tcPr>
          <w:p w14:paraId="457DE851" w14:textId="77777777" w:rsidR="009C4C4F" w:rsidRPr="003A66DB" w:rsidRDefault="009C4C4F" w:rsidP="003A66DB">
            <w:pPr>
              <w:rPr>
                <w:b/>
                <w:sz w:val="20"/>
                <w:szCs w:val="20"/>
              </w:rPr>
            </w:pPr>
            <w:r w:rsidRPr="003A66DB">
              <w:rPr>
                <w:b/>
                <w:sz w:val="20"/>
                <w:szCs w:val="20"/>
              </w:rPr>
              <w:t>Nombre del indicador</w:t>
            </w:r>
          </w:p>
        </w:tc>
        <w:tc>
          <w:tcPr>
            <w:tcW w:w="6423" w:type="dxa"/>
          </w:tcPr>
          <w:p w14:paraId="0A464AD0" w14:textId="2360C8F9" w:rsidR="009C4C4F" w:rsidRPr="003A66DB" w:rsidRDefault="009C4C4F" w:rsidP="009C4C4F">
            <w:pPr>
              <w:rPr>
                <w:sz w:val="20"/>
                <w:szCs w:val="20"/>
              </w:rPr>
            </w:pPr>
            <w:r w:rsidRPr="003A66DB">
              <w:rPr>
                <w:sz w:val="20"/>
                <w:szCs w:val="20"/>
              </w:rPr>
              <w:t>Acceso a Tecnologías de la Información y Comunicación (</w:t>
            </w:r>
            <w:proofErr w:type="spellStart"/>
            <w:r w:rsidRPr="003A66DB">
              <w:rPr>
                <w:sz w:val="20"/>
                <w:szCs w:val="20"/>
              </w:rPr>
              <w:t>TICs</w:t>
            </w:r>
            <w:proofErr w:type="spellEnd"/>
            <w:r w:rsidRPr="003A66DB">
              <w:rPr>
                <w:sz w:val="20"/>
                <w:szCs w:val="20"/>
              </w:rPr>
              <w:t>)</w:t>
            </w:r>
          </w:p>
        </w:tc>
      </w:tr>
      <w:tr w:rsidR="009C4C4F" w:rsidRPr="003A66DB" w14:paraId="5E8F7885" w14:textId="77777777" w:rsidTr="003A66DB">
        <w:trPr>
          <w:trHeight w:val="65"/>
        </w:trPr>
        <w:tc>
          <w:tcPr>
            <w:tcW w:w="2405" w:type="dxa"/>
          </w:tcPr>
          <w:p w14:paraId="2A3ABF2D" w14:textId="77777777" w:rsidR="009C4C4F" w:rsidRPr="003A66DB" w:rsidRDefault="009C4C4F" w:rsidP="003A66DB">
            <w:pPr>
              <w:rPr>
                <w:b/>
                <w:sz w:val="20"/>
                <w:szCs w:val="20"/>
              </w:rPr>
            </w:pPr>
            <w:r w:rsidRPr="003A66DB">
              <w:rPr>
                <w:b/>
                <w:sz w:val="20"/>
                <w:szCs w:val="20"/>
              </w:rPr>
              <w:t>Tipo de indicador</w:t>
            </w:r>
          </w:p>
        </w:tc>
        <w:tc>
          <w:tcPr>
            <w:tcW w:w="6423" w:type="dxa"/>
          </w:tcPr>
          <w:p w14:paraId="2AC4E4EF" w14:textId="77777777" w:rsidR="009C4C4F" w:rsidRPr="003A66DB" w:rsidRDefault="009C4C4F" w:rsidP="003A66DB">
            <w:pPr>
              <w:rPr>
                <w:sz w:val="20"/>
                <w:szCs w:val="20"/>
              </w:rPr>
            </w:pPr>
            <w:r w:rsidRPr="003A66DB">
              <w:rPr>
                <w:sz w:val="20"/>
                <w:szCs w:val="20"/>
              </w:rPr>
              <w:t xml:space="preserve">Sintético </w:t>
            </w:r>
          </w:p>
        </w:tc>
      </w:tr>
      <w:tr w:rsidR="009C4C4F" w:rsidRPr="003A66DB" w14:paraId="199BD44C" w14:textId="77777777" w:rsidTr="003A66DB">
        <w:tc>
          <w:tcPr>
            <w:tcW w:w="2405" w:type="dxa"/>
          </w:tcPr>
          <w:p w14:paraId="410F5C09" w14:textId="77777777" w:rsidR="009C4C4F" w:rsidRPr="003A66DB" w:rsidRDefault="009C4C4F" w:rsidP="003A66DB">
            <w:pPr>
              <w:rPr>
                <w:b/>
                <w:sz w:val="20"/>
                <w:szCs w:val="20"/>
              </w:rPr>
            </w:pPr>
            <w:r w:rsidRPr="003A66DB">
              <w:rPr>
                <w:b/>
                <w:sz w:val="20"/>
                <w:szCs w:val="20"/>
              </w:rPr>
              <w:t>Definición</w:t>
            </w:r>
          </w:p>
        </w:tc>
        <w:tc>
          <w:tcPr>
            <w:tcW w:w="6423" w:type="dxa"/>
          </w:tcPr>
          <w:p w14:paraId="054A9752" w14:textId="7BF77FA2" w:rsidR="009C4C4F" w:rsidRPr="003A66DB" w:rsidRDefault="00DD402F" w:rsidP="003A66DB">
            <w:pPr>
              <w:rPr>
                <w:sz w:val="20"/>
                <w:szCs w:val="20"/>
              </w:rPr>
            </w:pPr>
            <w:r w:rsidRPr="003A66DB">
              <w:rPr>
                <w:sz w:val="20"/>
                <w:szCs w:val="20"/>
              </w:rPr>
              <w:t>Número de viviendas con acceso a computadora y/o internet.</w:t>
            </w:r>
            <w:r w:rsidR="009C4C4F" w:rsidRPr="003A66DB">
              <w:rPr>
                <w:sz w:val="20"/>
                <w:szCs w:val="20"/>
              </w:rPr>
              <w:t xml:space="preserve"> </w:t>
            </w:r>
          </w:p>
        </w:tc>
      </w:tr>
      <w:tr w:rsidR="009C4C4F" w:rsidRPr="003A66DB" w14:paraId="586CFA2E" w14:textId="77777777" w:rsidTr="003A66DB">
        <w:tc>
          <w:tcPr>
            <w:tcW w:w="2405" w:type="dxa"/>
          </w:tcPr>
          <w:p w14:paraId="0A2C213C" w14:textId="77777777" w:rsidR="009C4C4F" w:rsidRPr="003A66DB" w:rsidRDefault="009C4C4F" w:rsidP="003A66DB">
            <w:pPr>
              <w:rPr>
                <w:b/>
                <w:sz w:val="20"/>
                <w:szCs w:val="20"/>
              </w:rPr>
            </w:pPr>
            <w:r w:rsidRPr="003A66DB">
              <w:rPr>
                <w:b/>
                <w:sz w:val="20"/>
                <w:szCs w:val="20"/>
              </w:rPr>
              <w:t>Propósito</w:t>
            </w:r>
          </w:p>
        </w:tc>
        <w:tc>
          <w:tcPr>
            <w:tcW w:w="6423" w:type="dxa"/>
          </w:tcPr>
          <w:p w14:paraId="5A03A20F" w14:textId="6C25A1C6" w:rsidR="009C4C4F" w:rsidRPr="003A66DB" w:rsidRDefault="009C4C4F" w:rsidP="00EB675D">
            <w:pPr>
              <w:rPr>
                <w:sz w:val="20"/>
                <w:szCs w:val="20"/>
              </w:rPr>
            </w:pPr>
            <w:r w:rsidRPr="003A66DB">
              <w:rPr>
                <w:sz w:val="20"/>
                <w:szCs w:val="20"/>
              </w:rPr>
              <w:t xml:space="preserve">Cuantifica la cantidad de </w:t>
            </w:r>
            <w:r w:rsidR="00EB675D" w:rsidRPr="003A66DB">
              <w:rPr>
                <w:sz w:val="20"/>
                <w:szCs w:val="20"/>
              </w:rPr>
              <w:t xml:space="preserve">viviendas particulares habitadas con acceso a las </w:t>
            </w:r>
            <w:proofErr w:type="spellStart"/>
            <w:r w:rsidR="00EB675D" w:rsidRPr="003A66DB">
              <w:rPr>
                <w:sz w:val="20"/>
                <w:szCs w:val="20"/>
              </w:rPr>
              <w:t>TICs</w:t>
            </w:r>
            <w:proofErr w:type="spellEnd"/>
            <w:r w:rsidR="00EB675D" w:rsidRPr="003A66DB">
              <w:rPr>
                <w:sz w:val="20"/>
                <w:szCs w:val="20"/>
              </w:rPr>
              <w:t xml:space="preserve"> (computadora y/o internet). </w:t>
            </w:r>
          </w:p>
        </w:tc>
      </w:tr>
      <w:tr w:rsidR="009C4C4F" w:rsidRPr="003A66DB" w14:paraId="4A8141EB" w14:textId="77777777" w:rsidTr="003A66DB">
        <w:tc>
          <w:tcPr>
            <w:tcW w:w="8828" w:type="dxa"/>
            <w:gridSpan w:val="2"/>
          </w:tcPr>
          <w:p w14:paraId="67C6A3A8" w14:textId="77777777" w:rsidR="009C4C4F" w:rsidRPr="003A66DB" w:rsidRDefault="009C4C4F" w:rsidP="003A66DB">
            <w:pPr>
              <w:rPr>
                <w:b/>
                <w:sz w:val="20"/>
                <w:szCs w:val="20"/>
              </w:rPr>
            </w:pPr>
            <w:r w:rsidRPr="003A66DB">
              <w:rPr>
                <w:b/>
                <w:sz w:val="20"/>
                <w:szCs w:val="20"/>
              </w:rPr>
              <w:t>Forma de cálculo</w:t>
            </w:r>
          </w:p>
        </w:tc>
      </w:tr>
      <w:tr w:rsidR="009C4C4F" w:rsidRPr="003A66DB" w14:paraId="32961D67" w14:textId="77777777" w:rsidTr="003A66DB">
        <w:trPr>
          <w:trHeight w:val="1326"/>
        </w:trPr>
        <w:tc>
          <w:tcPr>
            <w:tcW w:w="8828" w:type="dxa"/>
            <w:gridSpan w:val="2"/>
          </w:tcPr>
          <w:p w14:paraId="5BCA9EB3" w14:textId="6941EDFA" w:rsidR="009C4C4F" w:rsidRPr="00B10390" w:rsidRDefault="009C4C4F" w:rsidP="003A66DB">
            <w:pPr>
              <w:jc w:val="both"/>
              <w:rPr>
                <w:sz w:val="18"/>
                <w:szCs w:val="18"/>
              </w:rPr>
            </w:pPr>
          </w:p>
          <w:p w14:paraId="5A75243D" w14:textId="226A5F0E" w:rsidR="00EB675D" w:rsidRPr="00B10390" w:rsidRDefault="00EB675D" w:rsidP="00EB675D">
            <w:pPr>
              <w:jc w:val="center"/>
              <w:rPr>
                <w:sz w:val="18"/>
                <w:szCs w:val="18"/>
              </w:rPr>
            </w:pPr>
            <m:oMathPara>
              <m:oMath>
                <m:r>
                  <w:rPr>
                    <w:rFonts w:ascii="Cambria Math" w:hAnsi="Cambria Math"/>
                    <w:sz w:val="18"/>
                    <w:szCs w:val="18"/>
                  </w:rPr>
                  <m:t>Acceso TICs=</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VPH</m:t>
                        </m:r>
                      </m:e>
                      <m:sub>
                        <m:r>
                          <w:rPr>
                            <w:rFonts w:ascii="Cambria Math" w:hAnsi="Cambria Math"/>
                            <w:sz w:val="18"/>
                            <w:szCs w:val="18"/>
                          </w:rPr>
                          <m:t>TICs</m:t>
                        </m:r>
                      </m:sub>
                    </m:sSub>
                  </m:num>
                  <m:den>
                    <m:sSub>
                      <m:sSubPr>
                        <m:ctrlPr>
                          <w:rPr>
                            <w:rFonts w:ascii="Cambria Math" w:hAnsi="Cambria Math"/>
                            <w:i/>
                            <w:sz w:val="18"/>
                            <w:szCs w:val="18"/>
                          </w:rPr>
                        </m:ctrlPr>
                      </m:sSubPr>
                      <m:e>
                        <m:r>
                          <w:rPr>
                            <w:rFonts w:ascii="Cambria Math" w:hAnsi="Cambria Math"/>
                            <w:sz w:val="18"/>
                            <w:szCs w:val="18"/>
                          </w:rPr>
                          <m:t>VPH</m:t>
                        </m:r>
                      </m:e>
                      <m:sub>
                        <m:r>
                          <w:rPr>
                            <w:rFonts w:ascii="Cambria Math" w:hAnsi="Cambria Math"/>
                            <w:sz w:val="18"/>
                            <w:szCs w:val="18"/>
                          </w:rPr>
                          <m:t>total</m:t>
                        </m:r>
                      </m:sub>
                    </m:sSub>
                  </m:den>
                </m:f>
                <m:r>
                  <w:rPr>
                    <w:rFonts w:ascii="Cambria Math" w:eastAsiaTheme="minorEastAsia" w:hAnsi="Cambria Math"/>
                    <w:sz w:val="18"/>
                    <w:szCs w:val="18"/>
                  </w:rPr>
                  <m:t xml:space="preserve"> x 100</m:t>
                </m:r>
              </m:oMath>
            </m:oMathPara>
          </w:p>
          <w:p w14:paraId="67EF93E7" w14:textId="77777777" w:rsidR="009C4C4F" w:rsidRPr="00B10390" w:rsidRDefault="009C4C4F" w:rsidP="003A66DB">
            <w:pPr>
              <w:jc w:val="both"/>
              <w:rPr>
                <w:sz w:val="18"/>
                <w:szCs w:val="18"/>
              </w:rPr>
            </w:pPr>
          </w:p>
          <w:p w14:paraId="44E145C2" w14:textId="14F5BC14" w:rsidR="00EB675D" w:rsidRPr="00B10390" w:rsidRDefault="00EB675D" w:rsidP="00EB675D">
            <w:pPr>
              <w:jc w:val="both"/>
              <w:rPr>
                <w:rFonts w:eastAsiaTheme="minorEastAsia"/>
                <w:sz w:val="18"/>
                <w:szCs w:val="18"/>
              </w:rPr>
            </w:pPr>
            <m:oMath>
              <m:r>
                <w:rPr>
                  <w:rFonts w:ascii="Cambria Math" w:hAnsi="Cambria Math"/>
                  <w:sz w:val="18"/>
                  <w:szCs w:val="18"/>
                </w:rPr>
                <m:t>Acceso TICs</m:t>
              </m:r>
            </m:oMath>
            <w:r w:rsidRPr="00B10390">
              <w:rPr>
                <w:rFonts w:eastAsiaTheme="minorEastAsia"/>
                <w:sz w:val="18"/>
                <w:szCs w:val="18"/>
              </w:rPr>
              <w:t xml:space="preserve"> es igual al número de viviendas particulares habitadas con computadora o internet (</w:t>
            </w:r>
            <m:oMath>
              <m:sSub>
                <m:sSubPr>
                  <m:ctrlPr>
                    <w:rPr>
                      <w:rFonts w:ascii="Cambria Math" w:hAnsi="Cambria Math"/>
                      <w:i/>
                      <w:sz w:val="18"/>
                      <w:szCs w:val="18"/>
                    </w:rPr>
                  </m:ctrlPr>
                </m:sSubPr>
                <m:e>
                  <m:r>
                    <w:rPr>
                      <w:rFonts w:ascii="Cambria Math" w:hAnsi="Cambria Math"/>
                      <w:sz w:val="18"/>
                      <w:szCs w:val="18"/>
                    </w:rPr>
                    <m:t>VPH</m:t>
                  </m:r>
                </m:e>
                <m:sub>
                  <m:r>
                    <w:rPr>
                      <w:rFonts w:ascii="Cambria Math" w:hAnsi="Cambria Math"/>
                      <w:sz w:val="18"/>
                      <w:szCs w:val="18"/>
                    </w:rPr>
                    <m:t>TICs</m:t>
                  </m:r>
                </m:sub>
              </m:sSub>
            </m:oMath>
            <w:r w:rsidRPr="00B10390">
              <w:rPr>
                <w:rFonts w:eastAsiaTheme="minorEastAsia"/>
                <w:sz w:val="18"/>
                <w:szCs w:val="18"/>
              </w:rPr>
              <w:t>), entre el número total de viviendas particulares habitadas (</w:t>
            </w:r>
            <m:oMath>
              <m:sSub>
                <m:sSubPr>
                  <m:ctrlPr>
                    <w:rPr>
                      <w:rFonts w:ascii="Cambria Math" w:hAnsi="Cambria Math"/>
                      <w:i/>
                      <w:sz w:val="18"/>
                      <w:szCs w:val="18"/>
                    </w:rPr>
                  </m:ctrlPr>
                </m:sSubPr>
                <m:e>
                  <m:r>
                    <w:rPr>
                      <w:rFonts w:ascii="Cambria Math" w:hAnsi="Cambria Math"/>
                      <w:sz w:val="18"/>
                      <w:szCs w:val="18"/>
                    </w:rPr>
                    <m:t>VPH</m:t>
                  </m:r>
                </m:e>
                <m:sub>
                  <m:r>
                    <w:rPr>
                      <w:rFonts w:ascii="Cambria Math" w:hAnsi="Cambria Math"/>
                      <w:sz w:val="18"/>
                      <w:szCs w:val="18"/>
                    </w:rPr>
                    <m:t>total</m:t>
                  </m:r>
                </m:sub>
              </m:sSub>
            </m:oMath>
            <w:r w:rsidRPr="00B10390">
              <w:rPr>
                <w:rFonts w:eastAsiaTheme="minorEastAsia"/>
                <w:sz w:val="18"/>
                <w:szCs w:val="18"/>
              </w:rPr>
              <w:t>).</w:t>
            </w:r>
          </w:p>
          <w:p w14:paraId="6D09F8AE" w14:textId="7E6ECFEF" w:rsidR="009C4C4F" w:rsidRPr="003A66DB" w:rsidRDefault="00EB675D" w:rsidP="00EB675D">
            <w:pPr>
              <w:jc w:val="both"/>
              <w:rPr>
                <w:rFonts w:eastAsiaTheme="minorEastAsia"/>
                <w:sz w:val="20"/>
                <w:szCs w:val="20"/>
              </w:rPr>
            </w:pPr>
            <w:r w:rsidRPr="00B10390">
              <w:rPr>
                <w:sz w:val="18"/>
                <w:szCs w:val="18"/>
              </w:rPr>
              <w:t>El resultado se multiplica por 100 para expresarlo en porcentaje.</w:t>
            </w:r>
          </w:p>
        </w:tc>
      </w:tr>
      <w:tr w:rsidR="009C4C4F" w:rsidRPr="003A66DB" w14:paraId="7CA64EC0" w14:textId="77777777" w:rsidTr="003A66DB">
        <w:tc>
          <w:tcPr>
            <w:tcW w:w="2405" w:type="dxa"/>
          </w:tcPr>
          <w:p w14:paraId="43F2CB5D" w14:textId="77777777" w:rsidR="009C4C4F" w:rsidRPr="003A66DB" w:rsidRDefault="009C4C4F" w:rsidP="003A66DB">
            <w:pPr>
              <w:rPr>
                <w:b/>
                <w:sz w:val="20"/>
                <w:szCs w:val="20"/>
              </w:rPr>
            </w:pPr>
            <w:r w:rsidRPr="003A66DB">
              <w:rPr>
                <w:b/>
                <w:sz w:val="20"/>
                <w:szCs w:val="20"/>
              </w:rPr>
              <w:t>Unidad de medida</w:t>
            </w:r>
          </w:p>
        </w:tc>
        <w:tc>
          <w:tcPr>
            <w:tcW w:w="6423" w:type="dxa"/>
          </w:tcPr>
          <w:p w14:paraId="54708B8C" w14:textId="6D0BB608" w:rsidR="009C4C4F" w:rsidRPr="003A66DB" w:rsidRDefault="00EB675D" w:rsidP="003A66DB">
            <w:pPr>
              <w:rPr>
                <w:sz w:val="20"/>
                <w:szCs w:val="20"/>
              </w:rPr>
            </w:pPr>
            <w:r w:rsidRPr="003A66DB">
              <w:rPr>
                <w:sz w:val="20"/>
                <w:szCs w:val="20"/>
              </w:rPr>
              <w:t>Porcentaje</w:t>
            </w:r>
          </w:p>
        </w:tc>
      </w:tr>
      <w:tr w:rsidR="009C4C4F" w:rsidRPr="003A66DB" w14:paraId="3DAD08B7" w14:textId="77777777" w:rsidTr="003A66DB">
        <w:tc>
          <w:tcPr>
            <w:tcW w:w="2405" w:type="dxa"/>
          </w:tcPr>
          <w:p w14:paraId="1328143D" w14:textId="77777777" w:rsidR="009C4C4F" w:rsidRPr="003A66DB" w:rsidRDefault="009C4C4F" w:rsidP="003A66DB">
            <w:pPr>
              <w:rPr>
                <w:b/>
                <w:sz w:val="20"/>
                <w:szCs w:val="20"/>
              </w:rPr>
            </w:pPr>
            <w:r w:rsidRPr="003A66DB">
              <w:rPr>
                <w:b/>
                <w:sz w:val="20"/>
                <w:szCs w:val="20"/>
              </w:rPr>
              <w:t>Expresión</w:t>
            </w:r>
          </w:p>
        </w:tc>
        <w:tc>
          <w:tcPr>
            <w:tcW w:w="6423" w:type="dxa"/>
          </w:tcPr>
          <w:p w14:paraId="039D1EA3" w14:textId="4B38A483" w:rsidR="009C4C4F" w:rsidRPr="003A66DB" w:rsidRDefault="00EB675D" w:rsidP="00EB675D">
            <w:pPr>
              <w:rPr>
                <w:sz w:val="20"/>
                <w:szCs w:val="20"/>
              </w:rPr>
            </w:pPr>
            <w:r w:rsidRPr="003A66DB">
              <w:rPr>
                <w:sz w:val="20"/>
                <w:szCs w:val="20"/>
              </w:rPr>
              <w:t>Porcentaje de vivienda con acceso a Tecnologías de la Información y Comunicación (</w:t>
            </w:r>
            <w:proofErr w:type="spellStart"/>
            <w:r w:rsidRPr="003A66DB">
              <w:rPr>
                <w:sz w:val="20"/>
                <w:szCs w:val="20"/>
              </w:rPr>
              <w:t>TICs</w:t>
            </w:r>
            <w:proofErr w:type="spellEnd"/>
            <w:r w:rsidRPr="003A66DB">
              <w:rPr>
                <w:sz w:val="20"/>
                <w:szCs w:val="20"/>
              </w:rPr>
              <w:t xml:space="preserve">). El acceso a las </w:t>
            </w:r>
            <w:proofErr w:type="spellStart"/>
            <w:r w:rsidRPr="003A66DB">
              <w:rPr>
                <w:sz w:val="20"/>
                <w:szCs w:val="20"/>
              </w:rPr>
              <w:t>TICs</w:t>
            </w:r>
            <w:proofErr w:type="spellEnd"/>
            <w:r w:rsidRPr="003A66DB">
              <w:rPr>
                <w:sz w:val="20"/>
                <w:szCs w:val="20"/>
              </w:rPr>
              <w:t xml:space="preserve"> dota a la población de acceso a incrementar sus capacidades.</w:t>
            </w:r>
          </w:p>
        </w:tc>
      </w:tr>
      <w:tr w:rsidR="009C4C4F" w:rsidRPr="003A66DB" w14:paraId="11DEB32B" w14:textId="77777777" w:rsidTr="003A66DB">
        <w:tc>
          <w:tcPr>
            <w:tcW w:w="2405" w:type="dxa"/>
          </w:tcPr>
          <w:p w14:paraId="3234227B" w14:textId="77777777" w:rsidR="009C4C4F" w:rsidRPr="003A66DB" w:rsidRDefault="009C4C4F" w:rsidP="003A66DB">
            <w:pPr>
              <w:rPr>
                <w:b/>
                <w:sz w:val="20"/>
                <w:szCs w:val="20"/>
              </w:rPr>
            </w:pPr>
            <w:r w:rsidRPr="003A66DB">
              <w:rPr>
                <w:b/>
                <w:sz w:val="20"/>
                <w:szCs w:val="20"/>
              </w:rPr>
              <w:t>Fuente de datos</w:t>
            </w:r>
          </w:p>
        </w:tc>
        <w:tc>
          <w:tcPr>
            <w:tcW w:w="6423" w:type="dxa"/>
          </w:tcPr>
          <w:p w14:paraId="60B81A88" w14:textId="7FDA9F58" w:rsidR="009C4C4F" w:rsidRPr="003A66DB" w:rsidRDefault="009C4C4F" w:rsidP="003A66DB">
            <w:pPr>
              <w:rPr>
                <w:sz w:val="20"/>
                <w:szCs w:val="20"/>
              </w:rPr>
            </w:pPr>
            <w:r w:rsidRPr="003A66DB">
              <w:rPr>
                <w:sz w:val="20"/>
                <w:szCs w:val="20"/>
              </w:rPr>
              <w:t xml:space="preserve">Censo poblacional del Instituto Nacional de Estadística y Geografía (INEGI) disponible en su sitio web </w:t>
            </w:r>
            <w:hyperlink r:id="rId72" w:history="1">
              <w:r w:rsidRPr="003A66DB">
                <w:rPr>
                  <w:rStyle w:val="Hipervnculo"/>
                  <w:sz w:val="20"/>
                  <w:szCs w:val="20"/>
                </w:rPr>
                <w:t>https://www.inegi.org.mx</w:t>
              </w:r>
            </w:hyperlink>
          </w:p>
        </w:tc>
      </w:tr>
      <w:tr w:rsidR="009C4C4F" w:rsidRPr="003A66DB" w14:paraId="09D68E49" w14:textId="77777777" w:rsidTr="003A66DB">
        <w:tc>
          <w:tcPr>
            <w:tcW w:w="2405" w:type="dxa"/>
          </w:tcPr>
          <w:p w14:paraId="278C3158" w14:textId="77777777" w:rsidR="009C4C4F" w:rsidRPr="003A66DB" w:rsidRDefault="009C4C4F" w:rsidP="003A66DB">
            <w:pPr>
              <w:rPr>
                <w:b/>
                <w:sz w:val="20"/>
                <w:szCs w:val="20"/>
              </w:rPr>
            </w:pPr>
            <w:r w:rsidRPr="003A66DB">
              <w:rPr>
                <w:b/>
                <w:sz w:val="20"/>
                <w:szCs w:val="20"/>
              </w:rPr>
              <w:t>Periodicidad</w:t>
            </w:r>
          </w:p>
        </w:tc>
        <w:tc>
          <w:tcPr>
            <w:tcW w:w="6423" w:type="dxa"/>
          </w:tcPr>
          <w:p w14:paraId="6A5995D9" w14:textId="0558B206" w:rsidR="009C4C4F" w:rsidRPr="003A66DB" w:rsidRDefault="009C4C4F" w:rsidP="003A66DB">
            <w:pPr>
              <w:rPr>
                <w:sz w:val="20"/>
                <w:szCs w:val="20"/>
              </w:rPr>
            </w:pPr>
            <w:r w:rsidRPr="003A66DB">
              <w:rPr>
                <w:sz w:val="20"/>
                <w:szCs w:val="20"/>
              </w:rPr>
              <w:t xml:space="preserve">Cada </w:t>
            </w:r>
            <w:r w:rsidR="00EB675D" w:rsidRPr="003A66DB">
              <w:rPr>
                <w:sz w:val="20"/>
                <w:szCs w:val="20"/>
              </w:rPr>
              <w:t xml:space="preserve">5 y </w:t>
            </w:r>
            <w:r w:rsidRPr="003A66DB">
              <w:rPr>
                <w:sz w:val="20"/>
                <w:szCs w:val="20"/>
              </w:rPr>
              <w:t>10 años de acuerdo con el censo poblacional.</w:t>
            </w:r>
          </w:p>
        </w:tc>
      </w:tr>
      <w:tr w:rsidR="009C4C4F" w:rsidRPr="003A66DB" w14:paraId="6DD4CB12" w14:textId="77777777" w:rsidTr="003A66DB">
        <w:trPr>
          <w:trHeight w:val="278"/>
        </w:trPr>
        <w:tc>
          <w:tcPr>
            <w:tcW w:w="2405" w:type="dxa"/>
          </w:tcPr>
          <w:p w14:paraId="071D41F1" w14:textId="77777777" w:rsidR="009C4C4F" w:rsidRPr="003A66DB" w:rsidRDefault="009C4C4F" w:rsidP="003A66DB">
            <w:pPr>
              <w:rPr>
                <w:b/>
                <w:sz w:val="20"/>
                <w:szCs w:val="20"/>
              </w:rPr>
            </w:pPr>
            <w:r w:rsidRPr="003A66DB">
              <w:rPr>
                <w:b/>
                <w:sz w:val="20"/>
                <w:szCs w:val="20"/>
              </w:rPr>
              <w:t>Periodo con datos disponibles</w:t>
            </w:r>
          </w:p>
        </w:tc>
        <w:tc>
          <w:tcPr>
            <w:tcW w:w="6423" w:type="dxa"/>
          </w:tcPr>
          <w:p w14:paraId="6901317F" w14:textId="4089E666" w:rsidR="009C4C4F" w:rsidRPr="003A66DB" w:rsidRDefault="00EB675D" w:rsidP="003A66DB">
            <w:pPr>
              <w:rPr>
                <w:sz w:val="20"/>
                <w:szCs w:val="20"/>
              </w:rPr>
            </w:pPr>
            <w:r w:rsidRPr="003A66DB">
              <w:rPr>
                <w:sz w:val="20"/>
                <w:szCs w:val="20"/>
              </w:rPr>
              <w:t>2005</w:t>
            </w:r>
            <w:r w:rsidR="009C4C4F" w:rsidRPr="003A66DB">
              <w:rPr>
                <w:sz w:val="20"/>
                <w:szCs w:val="20"/>
              </w:rPr>
              <w:t>, 2010 y 2020 de acuerdo con el censo poblacional.</w:t>
            </w:r>
          </w:p>
        </w:tc>
      </w:tr>
      <w:tr w:rsidR="00EB675D" w:rsidRPr="003A66DB" w14:paraId="68E25264" w14:textId="77777777" w:rsidTr="003A66DB">
        <w:tc>
          <w:tcPr>
            <w:tcW w:w="2405" w:type="dxa"/>
          </w:tcPr>
          <w:p w14:paraId="177F6DFF" w14:textId="77777777" w:rsidR="00EB675D" w:rsidRPr="003A66DB" w:rsidRDefault="00EB675D" w:rsidP="003A66DB">
            <w:pPr>
              <w:rPr>
                <w:b/>
                <w:sz w:val="20"/>
                <w:szCs w:val="20"/>
              </w:rPr>
            </w:pPr>
            <w:r w:rsidRPr="003A66DB">
              <w:rPr>
                <w:b/>
                <w:sz w:val="20"/>
                <w:szCs w:val="20"/>
              </w:rPr>
              <w:t>Nivel de segregación geográfica</w:t>
            </w:r>
          </w:p>
        </w:tc>
        <w:tc>
          <w:tcPr>
            <w:tcW w:w="6423" w:type="dxa"/>
          </w:tcPr>
          <w:p w14:paraId="0EAB9E3D" w14:textId="54A4DEFB" w:rsidR="00EB675D" w:rsidRPr="003A66DB" w:rsidRDefault="00EB675D" w:rsidP="003A66DB">
            <w:pPr>
              <w:rPr>
                <w:sz w:val="20"/>
                <w:szCs w:val="20"/>
              </w:rPr>
            </w:pPr>
            <w:r w:rsidRPr="003A66DB">
              <w:rPr>
                <w:sz w:val="20"/>
                <w:szCs w:val="20"/>
              </w:rPr>
              <w:t xml:space="preserve">Ejidal y localidades, pero puede ser adecuada a nivel municipal y estatal. </w:t>
            </w:r>
          </w:p>
        </w:tc>
      </w:tr>
      <w:tr w:rsidR="009C4C4F" w:rsidRPr="003A66DB" w14:paraId="25AB8FF4" w14:textId="77777777" w:rsidTr="003A66DB">
        <w:tc>
          <w:tcPr>
            <w:tcW w:w="2405" w:type="dxa"/>
          </w:tcPr>
          <w:p w14:paraId="4D7FA410" w14:textId="77777777" w:rsidR="009C4C4F" w:rsidRPr="003A66DB" w:rsidRDefault="009C4C4F" w:rsidP="003A66DB">
            <w:pPr>
              <w:rPr>
                <w:b/>
                <w:sz w:val="20"/>
                <w:szCs w:val="20"/>
              </w:rPr>
            </w:pPr>
            <w:r w:rsidRPr="003A66DB">
              <w:rPr>
                <w:b/>
                <w:sz w:val="20"/>
                <w:szCs w:val="20"/>
              </w:rPr>
              <w:t>Nota técnica</w:t>
            </w:r>
          </w:p>
        </w:tc>
        <w:tc>
          <w:tcPr>
            <w:tcW w:w="6423" w:type="dxa"/>
          </w:tcPr>
          <w:p w14:paraId="532CA123" w14:textId="77777777" w:rsidR="00EB675D" w:rsidRPr="003A66DB" w:rsidRDefault="00EB675D" w:rsidP="003A66DB">
            <w:pPr>
              <w:rPr>
                <w:sz w:val="20"/>
                <w:szCs w:val="20"/>
              </w:rPr>
            </w:pPr>
            <w:r w:rsidRPr="003A66DB">
              <w:rPr>
                <w:sz w:val="20"/>
                <w:szCs w:val="20"/>
              </w:rPr>
              <w:t xml:space="preserve">Para fechas anteriores al 2010, a nivel localidad sólo se cuenta con información referente al número viviendas particulares habitadas con computadora (información del Conteo de Población y vivienda 2005 del INEGI). A partir del Censo de Población y Vivienda 2010 se incluye a nivel localidad el número de viviendas particulares habitadas con internet. Por dicha razón, en este indicador se utilizó el dato de viviendas particulares habitadas con computadora o internet, según sea el periodo de estudio. </w:t>
            </w:r>
          </w:p>
          <w:p w14:paraId="34C5DC92" w14:textId="7E07B962" w:rsidR="00EB675D" w:rsidRPr="003A66DB" w:rsidRDefault="00EB675D" w:rsidP="003A66DB">
            <w:pPr>
              <w:rPr>
                <w:sz w:val="20"/>
                <w:szCs w:val="20"/>
              </w:rPr>
            </w:pPr>
            <w:r w:rsidRPr="003A66DB">
              <w:rPr>
                <w:sz w:val="20"/>
                <w:szCs w:val="20"/>
              </w:rPr>
              <w:t xml:space="preserve">Existen datos más precisos a partir del 2015 sobre el uso de las </w:t>
            </w:r>
            <w:proofErr w:type="spellStart"/>
            <w:r w:rsidRPr="003A66DB">
              <w:rPr>
                <w:sz w:val="20"/>
                <w:szCs w:val="20"/>
              </w:rPr>
              <w:t>TICs</w:t>
            </w:r>
            <w:proofErr w:type="spellEnd"/>
            <w:r w:rsidRPr="003A66DB">
              <w:rPr>
                <w:sz w:val="20"/>
                <w:szCs w:val="20"/>
              </w:rPr>
              <w:t xml:space="preserve"> en la población a nivel municipal y estatal, por segregación urbana y rural, disponibles en la Encuesta Nacional sobre Disponibilidad y Uso de Tecnologías de la Información en los Hogares (ENDUTIH) del INEGI.</w:t>
            </w:r>
          </w:p>
        </w:tc>
      </w:tr>
      <w:tr w:rsidR="009C4C4F" w:rsidRPr="003A66DB" w14:paraId="69FAA479" w14:textId="77777777" w:rsidTr="003A66DB">
        <w:tc>
          <w:tcPr>
            <w:tcW w:w="2405" w:type="dxa"/>
          </w:tcPr>
          <w:p w14:paraId="41BE3EFC" w14:textId="722EAC8E" w:rsidR="009C4C4F" w:rsidRPr="003A66DB" w:rsidRDefault="009C4C4F" w:rsidP="003A66DB">
            <w:pPr>
              <w:rPr>
                <w:b/>
                <w:sz w:val="20"/>
                <w:szCs w:val="20"/>
              </w:rPr>
            </w:pPr>
            <w:r w:rsidRPr="003A66DB">
              <w:rPr>
                <w:b/>
                <w:sz w:val="20"/>
                <w:szCs w:val="20"/>
              </w:rPr>
              <w:t>Referencias</w:t>
            </w:r>
          </w:p>
        </w:tc>
        <w:tc>
          <w:tcPr>
            <w:tcW w:w="6423" w:type="dxa"/>
          </w:tcPr>
          <w:p w14:paraId="46EADAC2" w14:textId="77777777" w:rsidR="00EF736B" w:rsidRDefault="00DD402F" w:rsidP="00EF736B">
            <w:pPr>
              <w:rPr>
                <w:rFonts w:eastAsia="Times New Roman"/>
                <w:color w:val="000000"/>
                <w:sz w:val="20"/>
                <w:szCs w:val="20"/>
              </w:rPr>
            </w:pPr>
            <w:r w:rsidRPr="003A66DB">
              <w:rPr>
                <w:sz w:val="20"/>
                <w:szCs w:val="20"/>
              </w:rPr>
              <w:t xml:space="preserve">Es utilizado en </w:t>
            </w:r>
            <w:proofErr w:type="spellStart"/>
            <w:r w:rsidRPr="003A66DB">
              <w:rPr>
                <w:rFonts w:eastAsia="Times New Roman"/>
                <w:color w:val="000000"/>
                <w:sz w:val="20"/>
                <w:szCs w:val="20"/>
              </w:rPr>
              <w:t>Ibarrarán</w:t>
            </w:r>
            <w:proofErr w:type="spellEnd"/>
            <w:r w:rsidRPr="003A66DB">
              <w:rPr>
                <w:rFonts w:eastAsia="Times New Roman"/>
                <w:color w:val="000000"/>
                <w:sz w:val="20"/>
                <w:szCs w:val="20"/>
              </w:rPr>
              <w:t xml:space="preserve">, Malone y </w:t>
            </w:r>
            <w:proofErr w:type="spellStart"/>
            <w:r w:rsidRPr="003A66DB">
              <w:rPr>
                <w:rFonts w:eastAsia="Times New Roman"/>
                <w:color w:val="000000"/>
                <w:sz w:val="20"/>
                <w:szCs w:val="20"/>
              </w:rPr>
              <w:t>Brenkert</w:t>
            </w:r>
            <w:proofErr w:type="spellEnd"/>
            <w:r w:rsidRPr="003A66DB">
              <w:rPr>
                <w:rFonts w:eastAsia="Times New Roman"/>
                <w:color w:val="000000"/>
                <w:sz w:val="20"/>
                <w:szCs w:val="20"/>
              </w:rPr>
              <w:t xml:space="preserve"> (2010).</w:t>
            </w:r>
          </w:p>
          <w:p w14:paraId="532267F3" w14:textId="6DFE0B32" w:rsidR="009C4C4F" w:rsidRPr="00B10390" w:rsidRDefault="00EF736B" w:rsidP="00B10390">
            <w:pPr>
              <w:rPr>
                <w:rFonts w:eastAsia="Times New Roman"/>
              </w:rPr>
            </w:pPr>
            <w:proofErr w:type="spellStart"/>
            <w:r w:rsidRPr="00EF736B">
              <w:rPr>
                <w:color w:val="000000" w:themeColor="text1"/>
                <w:sz w:val="20"/>
                <w:szCs w:val="20"/>
              </w:rPr>
              <w:t>Ibarrarán</w:t>
            </w:r>
            <w:proofErr w:type="spellEnd"/>
            <w:r w:rsidRPr="00EF736B">
              <w:rPr>
                <w:color w:val="000000" w:themeColor="text1"/>
                <w:sz w:val="20"/>
                <w:szCs w:val="20"/>
              </w:rPr>
              <w:t xml:space="preserve">, María; Malone, Elizabeth y </w:t>
            </w:r>
            <w:proofErr w:type="spellStart"/>
            <w:r w:rsidRPr="00EF736B">
              <w:rPr>
                <w:color w:val="000000" w:themeColor="text1"/>
                <w:sz w:val="20"/>
                <w:szCs w:val="20"/>
              </w:rPr>
              <w:t>Brenkert</w:t>
            </w:r>
            <w:proofErr w:type="spellEnd"/>
            <w:r w:rsidR="00B10390">
              <w:rPr>
                <w:color w:val="000000" w:themeColor="text1"/>
                <w:sz w:val="20"/>
                <w:szCs w:val="20"/>
              </w:rPr>
              <w:t xml:space="preserve">, </w:t>
            </w:r>
            <w:r w:rsidR="00B10390" w:rsidRPr="00EF736B">
              <w:rPr>
                <w:color w:val="000000" w:themeColor="text1"/>
                <w:sz w:val="20"/>
                <w:szCs w:val="20"/>
              </w:rPr>
              <w:t>Antoinette</w:t>
            </w:r>
            <w:r w:rsidRPr="00EF736B">
              <w:rPr>
                <w:color w:val="000000" w:themeColor="text1"/>
                <w:sz w:val="20"/>
                <w:szCs w:val="20"/>
              </w:rPr>
              <w:t xml:space="preserve"> (2010) </w:t>
            </w:r>
            <w:r w:rsidR="00B10390">
              <w:rPr>
                <w:color w:val="000000" w:themeColor="text1"/>
                <w:sz w:val="20"/>
                <w:szCs w:val="20"/>
              </w:rPr>
              <w:t>.</w:t>
            </w:r>
            <w:r w:rsidRPr="00EF736B">
              <w:rPr>
                <w:color w:val="000000" w:themeColor="text1"/>
                <w:sz w:val="20"/>
                <w:szCs w:val="20"/>
              </w:rPr>
              <w:t>“</w:t>
            </w:r>
            <w:proofErr w:type="spellStart"/>
            <w:r w:rsidRPr="00EF736B">
              <w:rPr>
                <w:color w:val="000000" w:themeColor="text1"/>
                <w:sz w:val="20"/>
                <w:szCs w:val="20"/>
              </w:rPr>
              <w:t>Climate</w:t>
            </w:r>
            <w:proofErr w:type="spellEnd"/>
            <w:r w:rsidRPr="00EF736B">
              <w:rPr>
                <w:color w:val="000000" w:themeColor="text1"/>
                <w:sz w:val="20"/>
                <w:szCs w:val="20"/>
              </w:rPr>
              <w:t xml:space="preserve"> </w:t>
            </w:r>
            <w:proofErr w:type="spellStart"/>
            <w:r w:rsidRPr="00EF736B">
              <w:rPr>
                <w:color w:val="000000" w:themeColor="text1"/>
                <w:sz w:val="20"/>
                <w:szCs w:val="20"/>
              </w:rPr>
              <w:t>change</w:t>
            </w:r>
            <w:proofErr w:type="spellEnd"/>
            <w:r w:rsidRPr="00EF736B">
              <w:rPr>
                <w:color w:val="000000" w:themeColor="text1"/>
                <w:sz w:val="20"/>
                <w:szCs w:val="20"/>
              </w:rPr>
              <w:t xml:space="preserve"> </w:t>
            </w:r>
            <w:proofErr w:type="spellStart"/>
            <w:r w:rsidRPr="00EF736B">
              <w:rPr>
                <w:color w:val="000000" w:themeColor="text1"/>
                <w:sz w:val="20"/>
                <w:szCs w:val="20"/>
              </w:rPr>
              <w:t>vulnerability</w:t>
            </w:r>
            <w:proofErr w:type="spellEnd"/>
            <w:r w:rsidRPr="00EF736B">
              <w:rPr>
                <w:color w:val="000000" w:themeColor="text1"/>
                <w:sz w:val="20"/>
                <w:szCs w:val="20"/>
              </w:rPr>
              <w:t xml:space="preserve"> and </w:t>
            </w:r>
            <w:proofErr w:type="spellStart"/>
            <w:r w:rsidRPr="00EF736B">
              <w:rPr>
                <w:color w:val="000000" w:themeColor="text1"/>
                <w:sz w:val="20"/>
                <w:szCs w:val="20"/>
              </w:rPr>
              <w:t>resilience</w:t>
            </w:r>
            <w:proofErr w:type="spellEnd"/>
            <w:r w:rsidRPr="00EF736B">
              <w:rPr>
                <w:color w:val="000000" w:themeColor="text1"/>
                <w:sz w:val="20"/>
                <w:szCs w:val="20"/>
              </w:rPr>
              <w:t xml:space="preserve">: </w:t>
            </w:r>
            <w:proofErr w:type="spellStart"/>
            <w:r w:rsidRPr="00EF736B">
              <w:rPr>
                <w:color w:val="000000" w:themeColor="text1"/>
                <w:sz w:val="20"/>
                <w:szCs w:val="20"/>
              </w:rPr>
              <w:t>current</w:t>
            </w:r>
            <w:proofErr w:type="spellEnd"/>
            <w:r w:rsidRPr="00EF736B">
              <w:rPr>
                <w:color w:val="000000" w:themeColor="text1"/>
                <w:sz w:val="20"/>
                <w:szCs w:val="20"/>
              </w:rPr>
              <w:t xml:space="preserve"> status and </w:t>
            </w:r>
            <w:proofErr w:type="spellStart"/>
            <w:r w:rsidRPr="00EF736B">
              <w:rPr>
                <w:color w:val="000000" w:themeColor="text1"/>
                <w:sz w:val="20"/>
                <w:szCs w:val="20"/>
              </w:rPr>
              <w:t>trends</w:t>
            </w:r>
            <w:proofErr w:type="spellEnd"/>
            <w:r w:rsidRPr="00EF736B">
              <w:rPr>
                <w:color w:val="000000" w:themeColor="text1"/>
                <w:sz w:val="20"/>
                <w:szCs w:val="20"/>
              </w:rPr>
              <w:t xml:space="preserve"> </w:t>
            </w:r>
            <w:proofErr w:type="spellStart"/>
            <w:r w:rsidRPr="00EF736B">
              <w:rPr>
                <w:color w:val="000000" w:themeColor="text1"/>
                <w:sz w:val="20"/>
                <w:szCs w:val="20"/>
              </w:rPr>
              <w:t>for</w:t>
            </w:r>
            <w:proofErr w:type="spellEnd"/>
            <w:r w:rsidRPr="00EF736B">
              <w:rPr>
                <w:color w:val="000000" w:themeColor="text1"/>
                <w:sz w:val="20"/>
                <w:szCs w:val="20"/>
              </w:rPr>
              <w:t xml:space="preserve"> </w:t>
            </w:r>
            <w:proofErr w:type="spellStart"/>
            <w:r w:rsidRPr="00EF736B">
              <w:rPr>
                <w:color w:val="000000" w:themeColor="text1"/>
                <w:sz w:val="20"/>
                <w:szCs w:val="20"/>
              </w:rPr>
              <w:t>Mexico</w:t>
            </w:r>
            <w:proofErr w:type="spellEnd"/>
            <w:r w:rsidRPr="00EF736B">
              <w:rPr>
                <w:color w:val="000000" w:themeColor="text1"/>
                <w:sz w:val="20"/>
                <w:szCs w:val="20"/>
              </w:rPr>
              <w:t>”</w:t>
            </w:r>
            <w:r w:rsidR="00B10390">
              <w:rPr>
                <w:color w:val="000000" w:themeColor="text1"/>
                <w:sz w:val="20"/>
                <w:szCs w:val="20"/>
              </w:rPr>
              <w:t>.</w:t>
            </w:r>
            <w:r w:rsidRPr="00EF736B">
              <w:rPr>
                <w:color w:val="000000" w:themeColor="text1"/>
                <w:sz w:val="20"/>
                <w:szCs w:val="20"/>
              </w:rPr>
              <w:t xml:space="preserve"> </w:t>
            </w:r>
            <w:proofErr w:type="spellStart"/>
            <w:r w:rsidRPr="00EF736B">
              <w:rPr>
                <w:i/>
                <w:iCs/>
                <w:color w:val="000000" w:themeColor="text1"/>
                <w:sz w:val="20"/>
                <w:szCs w:val="20"/>
              </w:rPr>
              <w:t>Environment</w:t>
            </w:r>
            <w:proofErr w:type="spellEnd"/>
            <w:r w:rsidRPr="00EF736B">
              <w:rPr>
                <w:i/>
                <w:iCs/>
                <w:color w:val="000000" w:themeColor="text1"/>
                <w:sz w:val="20"/>
                <w:szCs w:val="20"/>
              </w:rPr>
              <w:t xml:space="preserve">, </w:t>
            </w:r>
            <w:proofErr w:type="spellStart"/>
            <w:r w:rsidRPr="00EF736B">
              <w:rPr>
                <w:i/>
                <w:iCs/>
                <w:color w:val="000000" w:themeColor="text1"/>
                <w:sz w:val="20"/>
                <w:szCs w:val="20"/>
              </w:rPr>
              <w:t>Development</w:t>
            </w:r>
            <w:proofErr w:type="spellEnd"/>
            <w:r w:rsidRPr="00EF736B">
              <w:rPr>
                <w:i/>
                <w:iCs/>
                <w:color w:val="000000" w:themeColor="text1"/>
                <w:sz w:val="20"/>
                <w:szCs w:val="20"/>
              </w:rPr>
              <w:t xml:space="preserve"> and </w:t>
            </w:r>
            <w:proofErr w:type="spellStart"/>
            <w:r w:rsidRPr="00EF736B">
              <w:rPr>
                <w:i/>
                <w:iCs/>
                <w:color w:val="000000" w:themeColor="text1"/>
                <w:sz w:val="20"/>
                <w:szCs w:val="20"/>
              </w:rPr>
              <w:t>Sustainability</w:t>
            </w:r>
            <w:proofErr w:type="spellEnd"/>
            <w:r w:rsidRPr="00EF736B">
              <w:rPr>
                <w:color w:val="000000" w:themeColor="text1"/>
                <w:sz w:val="20"/>
                <w:szCs w:val="20"/>
              </w:rPr>
              <w:t>, (</w:t>
            </w:r>
            <w:r w:rsidRPr="00B10390">
              <w:rPr>
                <w:color w:val="000000" w:themeColor="text1"/>
                <w:sz w:val="20"/>
                <w:szCs w:val="20"/>
              </w:rPr>
              <w:t>12</w:t>
            </w:r>
            <w:r w:rsidR="00B10390">
              <w:rPr>
                <w:color w:val="000000" w:themeColor="text1"/>
                <w:sz w:val="20"/>
                <w:szCs w:val="20"/>
              </w:rPr>
              <w:t>), pp.</w:t>
            </w:r>
            <w:r w:rsidRPr="00EF736B">
              <w:rPr>
                <w:color w:val="000000" w:themeColor="text1"/>
                <w:sz w:val="20"/>
                <w:szCs w:val="20"/>
              </w:rPr>
              <w:t xml:space="preserve"> 365-388. </w:t>
            </w:r>
            <w:proofErr w:type="spellStart"/>
            <w:r w:rsidRPr="00EF736B">
              <w:rPr>
                <w:color w:val="000000" w:themeColor="text1"/>
                <w:sz w:val="20"/>
                <w:szCs w:val="20"/>
              </w:rPr>
              <w:t>doi</w:t>
            </w:r>
            <w:proofErr w:type="spellEnd"/>
            <w:r w:rsidRPr="00EF736B">
              <w:rPr>
                <w:color w:val="000000" w:themeColor="text1"/>
                <w:sz w:val="20"/>
                <w:szCs w:val="20"/>
              </w:rPr>
              <w:t xml:space="preserve">: </w:t>
            </w:r>
            <w:hyperlink r:id="rId73" w:history="1">
              <w:r w:rsidR="00B10390" w:rsidRPr="00F94386">
                <w:rPr>
                  <w:rStyle w:val="Hipervnculo"/>
                  <w:sz w:val="20"/>
                  <w:szCs w:val="20"/>
                </w:rPr>
                <w:t>10.1007/s10668-009-9201-8</w:t>
              </w:r>
            </w:hyperlink>
            <w:r w:rsidR="00B10390">
              <w:rPr>
                <w:color w:val="000000" w:themeColor="text1"/>
                <w:sz w:val="20"/>
                <w:szCs w:val="20"/>
              </w:rPr>
              <w:t xml:space="preserve"> </w:t>
            </w:r>
          </w:p>
        </w:tc>
      </w:tr>
    </w:tbl>
    <w:p w14:paraId="3DD243F4" w14:textId="6C8DC220" w:rsidR="009C4C4F" w:rsidRPr="003A66DB" w:rsidRDefault="009C4C4F">
      <w:r w:rsidRPr="003A66DB">
        <w:br w:type="page"/>
      </w:r>
    </w:p>
    <w:tbl>
      <w:tblPr>
        <w:tblStyle w:val="Tablaconcuadrcula"/>
        <w:tblW w:w="0" w:type="auto"/>
        <w:tblLook w:val="04A0" w:firstRow="1" w:lastRow="0" w:firstColumn="1" w:lastColumn="0" w:noHBand="0" w:noVBand="1"/>
      </w:tblPr>
      <w:tblGrid>
        <w:gridCol w:w="2405"/>
        <w:gridCol w:w="6423"/>
      </w:tblGrid>
      <w:tr w:rsidR="007511B5" w:rsidRPr="003A66DB" w14:paraId="4B143DAF" w14:textId="77777777" w:rsidTr="003A66DB">
        <w:tc>
          <w:tcPr>
            <w:tcW w:w="8828" w:type="dxa"/>
            <w:gridSpan w:val="2"/>
          </w:tcPr>
          <w:p w14:paraId="6E659BBB" w14:textId="77777777" w:rsidR="007511B5" w:rsidRPr="003A66DB" w:rsidRDefault="007511B5" w:rsidP="003A66DB">
            <w:pPr>
              <w:jc w:val="center"/>
              <w:rPr>
                <w:b/>
                <w:sz w:val="20"/>
                <w:szCs w:val="20"/>
              </w:rPr>
            </w:pPr>
            <w:r w:rsidRPr="003A66DB">
              <w:rPr>
                <w:b/>
                <w:sz w:val="20"/>
                <w:szCs w:val="20"/>
              </w:rPr>
              <w:t>Ficha metodológica del indicador</w:t>
            </w:r>
          </w:p>
        </w:tc>
      </w:tr>
      <w:tr w:rsidR="007511B5" w:rsidRPr="003A66DB" w14:paraId="2BB18452" w14:textId="77777777" w:rsidTr="003A66DB">
        <w:trPr>
          <w:trHeight w:val="112"/>
        </w:trPr>
        <w:tc>
          <w:tcPr>
            <w:tcW w:w="8828" w:type="dxa"/>
            <w:gridSpan w:val="2"/>
            <w:shd w:val="clear" w:color="auto" w:fill="E7E6E6" w:themeFill="background2"/>
          </w:tcPr>
          <w:p w14:paraId="628F3A04" w14:textId="77777777" w:rsidR="007511B5" w:rsidRPr="003A66DB" w:rsidRDefault="007511B5" w:rsidP="003A66DB">
            <w:pPr>
              <w:rPr>
                <w:sz w:val="20"/>
                <w:szCs w:val="20"/>
              </w:rPr>
            </w:pPr>
          </w:p>
        </w:tc>
      </w:tr>
      <w:tr w:rsidR="007511B5" w:rsidRPr="003A66DB" w14:paraId="16B85B6F" w14:textId="77777777" w:rsidTr="003A66DB">
        <w:tc>
          <w:tcPr>
            <w:tcW w:w="2405" w:type="dxa"/>
          </w:tcPr>
          <w:p w14:paraId="542E0199" w14:textId="77777777" w:rsidR="007511B5" w:rsidRPr="003A66DB" w:rsidRDefault="007511B5" w:rsidP="003A66DB">
            <w:pPr>
              <w:rPr>
                <w:b/>
                <w:sz w:val="20"/>
                <w:szCs w:val="20"/>
              </w:rPr>
            </w:pPr>
            <w:r w:rsidRPr="003A66DB">
              <w:rPr>
                <w:b/>
                <w:sz w:val="20"/>
                <w:szCs w:val="20"/>
              </w:rPr>
              <w:t>Tema</w:t>
            </w:r>
          </w:p>
        </w:tc>
        <w:tc>
          <w:tcPr>
            <w:tcW w:w="6423" w:type="dxa"/>
          </w:tcPr>
          <w:p w14:paraId="04003330" w14:textId="45E35669" w:rsidR="007511B5" w:rsidRPr="003A66DB" w:rsidRDefault="007511B5" w:rsidP="003A66DB">
            <w:pPr>
              <w:rPr>
                <w:sz w:val="20"/>
                <w:szCs w:val="20"/>
              </w:rPr>
            </w:pPr>
            <w:r w:rsidRPr="003A66DB">
              <w:rPr>
                <w:sz w:val="20"/>
                <w:szCs w:val="20"/>
              </w:rPr>
              <w:t>Capital físico</w:t>
            </w:r>
          </w:p>
        </w:tc>
      </w:tr>
      <w:tr w:rsidR="007511B5" w:rsidRPr="003A66DB" w14:paraId="705F3A8F" w14:textId="77777777" w:rsidTr="003A66DB">
        <w:tc>
          <w:tcPr>
            <w:tcW w:w="2405" w:type="dxa"/>
          </w:tcPr>
          <w:p w14:paraId="39985E22" w14:textId="77777777" w:rsidR="007511B5" w:rsidRPr="003A66DB" w:rsidRDefault="007511B5" w:rsidP="003A66DB">
            <w:pPr>
              <w:rPr>
                <w:b/>
                <w:sz w:val="20"/>
                <w:szCs w:val="20"/>
              </w:rPr>
            </w:pPr>
            <w:r w:rsidRPr="003A66DB">
              <w:rPr>
                <w:b/>
                <w:sz w:val="20"/>
                <w:szCs w:val="20"/>
              </w:rPr>
              <w:t>Nombre del indicador</w:t>
            </w:r>
          </w:p>
        </w:tc>
        <w:tc>
          <w:tcPr>
            <w:tcW w:w="6423" w:type="dxa"/>
          </w:tcPr>
          <w:p w14:paraId="256009A8" w14:textId="77777777" w:rsidR="007511B5" w:rsidRPr="003A66DB" w:rsidRDefault="007511B5" w:rsidP="003A66DB">
            <w:pPr>
              <w:rPr>
                <w:sz w:val="20"/>
                <w:szCs w:val="20"/>
              </w:rPr>
            </w:pPr>
            <w:r w:rsidRPr="003A66DB">
              <w:rPr>
                <w:sz w:val="20"/>
                <w:szCs w:val="20"/>
              </w:rPr>
              <w:t>Índice de acceso a los servicios básicos de agua (suministro y saneamiento)</w:t>
            </w:r>
          </w:p>
        </w:tc>
      </w:tr>
      <w:tr w:rsidR="007511B5" w:rsidRPr="003A66DB" w14:paraId="7E436FFC" w14:textId="77777777" w:rsidTr="003A66DB">
        <w:trPr>
          <w:trHeight w:val="65"/>
        </w:trPr>
        <w:tc>
          <w:tcPr>
            <w:tcW w:w="2405" w:type="dxa"/>
          </w:tcPr>
          <w:p w14:paraId="10567990" w14:textId="77777777" w:rsidR="007511B5" w:rsidRPr="003A66DB" w:rsidRDefault="007511B5" w:rsidP="003A66DB">
            <w:pPr>
              <w:rPr>
                <w:b/>
                <w:sz w:val="20"/>
                <w:szCs w:val="20"/>
              </w:rPr>
            </w:pPr>
            <w:r w:rsidRPr="003A66DB">
              <w:rPr>
                <w:b/>
                <w:sz w:val="20"/>
                <w:szCs w:val="20"/>
              </w:rPr>
              <w:t>Tipo de indicador</w:t>
            </w:r>
          </w:p>
        </w:tc>
        <w:tc>
          <w:tcPr>
            <w:tcW w:w="6423" w:type="dxa"/>
          </w:tcPr>
          <w:p w14:paraId="6082354B" w14:textId="77777777" w:rsidR="007511B5" w:rsidRPr="003A66DB" w:rsidRDefault="007511B5" w:rsidP="003A66DB">
            <w:pPr>
              <w:rPr>
                <w:sz w:val="20"/>
                <w:szCs w:val="20"/>
              </w:rPr>
            </w:pPr>
            <w:r w:rsidRPr="003A66DB">
              <w:rPr>
                <w:sz w:val="20"/>
                <w:szCs w:val="20"/>
              </w:rPr>
              <w:t xml:space="preserve">Sintético </w:t>
            </w:r>
          </w:p>
        </w:tc>
      </w:tr>
      <w:tr w:rsidR="007511B5" w:rsidRPr="003A66DB" w14:paraId="288BF4A9" w14:textId="77777777" w:rsidTr="003A66DB">
        <w:tc>
          <w:tcPr>
            <w:tcW w:w="2405" w:type="dxa"/>
          </w:tcPr>
          <w:p w14:paraId="7C2C0C68" w14:textId="77777777" w:rsidR="007511B5" w:rsidRPr="003A66DB" w:rsidRDefault="007511B5" w:rsidP="003A66DB">
            <w:pPr>
              <w:rPr>
                <w:b/>
                <w:sz w:val="20"/>
                <w:szCs w:val="20"/>
              </w:rPr>
            </w:pPr>
            <w:r w:rsidRPr="003A66DB">
              <w:rPr>
                <w:b/>
                <w:sz w:val="20"/>
                <w:szCs w:val="20"/>
              </w:rPr>
              <w:t>Definición</w:t>
            </w:r>
          </w:p>
        </w:tc>
        <w:tc>
          <w:tcPr>
            <w:tcW w:w="6423" w:type="dxa"/>
          </w:tcPr>
          <w:p w14:paraId="40E4E758" w14:textId="77777777" w:rsidR="007511B5" w:rsidRPr="003A66DB" w:rsidRDefault="007511B5" w:rsidP="003A66DB">
            <w:pPr>
              <w:rPr>
                <w:sz w:val="20"/>
                <w:szCs w:val="20"/>
              </w:rPr>
            </w:pPr>
            <w:r w:rsidRPr="003A66DB">
              <w:rPr>
                <w:sz w:val="20"/>
                <w:szCs w:val="20"/>
              </w:rPr>
              <w:t xml:space="preserve">Mide el acceso al servicio de suministro de agua y drenaje de acuerdo al número de viviendas. </w:t>
            </w:r>
          </w:p>
        </w:tc>
      </w:tr>
      <w:tr w:rsidR="007511B5" w:rsidRPr="003A66DB" w14:paraId="6C2F1B3C" w14:textId="77777777" w:rsidTr="003A66DB">
        <w:tc>
          <w:tcPr>
            <w:tcW w:w="2405" w:type="dxa"/>
          </w:tcPr>
          <w:p w14:paraId="1C35BB22" w14:textId="77777777" w:rsidR="007511B5" w:rsidRPr="003A66DB" w:rsidRDefault="007511B5" w:rsidP="003A66DB">
            <w:pPr>
              <w:rPr>
                <w:b/>
                <w:sz w:val="20"/>
                <w:szCs w:val="20"/>
              </w:rPr>
            </w:pPr>
            <w:r w:rsidRPr="003A66DB">
              <w:rPr>
                <w:b/>
                <w:sz w:val="20"/>
                <w:szCs w:val="20"/>
              </w:rPr>
              <w:t>Propósito</w:t>
            </w:r>
          </w:p>
        </w:tc>
        <w:tc>
          <w:tcPr>
            <w:tcW w:w="6423" w:type="dxa"/>
          </w:tcPr>
          <w:p w14:paraId="5458C29E" w14:textId="77777777" w:rsidR="007511B5" w:rsidRPr="003A66DB" w:rsidRDefault="007511B5" w:rsidP="003A66DB">
            <w:pPr>
              <w:rPr>
                <w:sz w:val="20"/>
                <w:szCs w:val="20"/>
              </w:rPr>
            </w:pPr>
            <w:r w:rsidRPr="003A66DB">
              <w:rPr>
                <w:sz w:val="20"/>
                <w:szCs w:val="20"/>
              </w:rPr>
              <w:t>Permite medir el acceso a los servicios básicos de agua, específicamente suministro de agua y drenaje.</w:t>
            </w:r>
          </w:p>
        </w:tc>
      </w:tr>
      <w:tr w:rsidR="007511B5" w:rsidRPr="003A66DB" w14:paraId="119B16E8" w14:textId="77777777" w:rsidTr="003A66DB">
        <w:tc>
          <w:tcPr>
            <w:tcW w:w="8828" w:type="dxa"/>
            <w:gridSpan w:val="2"/>
          </w:tcPr>
          <w:p w14:paraId="6634C5F4" w14:textId="77777777" w:rsidR="007511B5" w:rsidRPr="003A66DB" w:rsidRDefault="007511B5" w:rsidP="003A66DB">
            <w:pPr>
              <w:rPr>
                <w:b/>
                <w:sz w:val="20"/>
                <w:szCs w:val="20"/>
              </w:rPr>
            </w:pPr>
            <w:r w:rsidRPr="003A66DB">
              <w:rPr>
                <w:b/>
                <w:sz w:val="20"/>
                <w:szCs w:val="20"/>
              </w:rPr>
              <w:t>Forma de cálculo</w:t>
            </w:r>
          </w:p>
        </w:tc>
      </w:tr>
      <w:tr w:rsidR="007511B5" w:rsidRPr="003A66DB" w14:paraId="7EC1E017" w14:textId="77777777" w:rsidTr="003A66DB">
        <w:trPr>
          <w:trHeight w:val="1326"/>
        </w:trPr>
        <w:tc>
          <w:tcPr>
            <w:tcW w:w="8828" w:type="dxa"/>
            <w:gridSpan w:val="2"/>
          </w:tcPr>
          <w:p w14:paraId="449E336E" w14:textId="79664A17" w:rsidR="007511B5" w:rsidRPr="00B10390" w:rsidRDefault="007511B5" w:rsidP="003A66DB">
            <w:pPr>
              <w:jc w:val="both"/>
              <w:rPr>
                <w:sz w:val="18"/>
                <w:szCs w:val="18"/>
              </w:rPr>
            </w:pPr>
            <w:r w:rsidRPr="00B10390">
              <w:rPr>
                <w:sz w:val="18"/>
                <w:szCs w:val="18"/>
              </w:rPr>
              <w:t>Por la información disponible, se construyó este índice como una propuesta simplificada del índice global de acceso a los servicios básicos de agua (IGASA) descrito por la Comisión Nacional del Agua (CONAGUA</w:t>
            </w:r>
            <w:r w:rsidR="00344FDC" w:rsidRPr="00B10390">
              <w:rPr>
                <w:sz w:val="18"/>
                <w:szCs w:val="18"/>
              </w:rPr>
              <w:t>, 2014</w:t>
            </w:r>
            <w:r w:rsidRPr="00B10390">
              <w:rPr>
                <w:sz w:val="18"/>
                <w:szCs w:val="18"/>
              </w:rPr>
              <w:t>).</w:t>
            </w:r>
          </w:p>
          <w:p w14:paraId="0427E738" w14:textId="77777777" w:rsidR="007511B5" w:rsidRPr="00B10390" w:rsidRDefault="007511B5" w:rsidP="003A66DB">
            <w:pPr>
              <w:jc w:val="both"/>
              <w:rPr>
                <w:sz w:val="18"/>
                <w:szCs w:val="18"/>
              </w:rPr>
            </w:pPr>
          </w:p>
          <w:p w14:paraId="09DE042C" w14:textId="77777777" w:rsidR="007511B5" w:rsidRPr="00B10390" w:rsidRDefault="007511B5" w:rsidP="003A66DB">
            <w:pPr>
              <w:jc w:val="both"/>
              <w:rPr>
                <w:sz w:val="18"/>
                <w:szCs w:val="18"/>
              </w:rPr>
            </w:pPr>
            <w:r w:rsidRPr="00B10390">
              <w:rPr>
                <w:sz w:val="18"/>
                <w:szCs w:val="18"/>
              </w:rPr>
              <w:t>Se utilizaron las siguientes variables:</w:t>
            </w:r>
          </w:p>
          <w:p w14:paraId="2552C1A3" w14:textId="77777777" w:rsidR="007511B5" w:rsidRPr="00B10390" w:rsidRDefault="007511B5" w:rsidP="003A66DB">
            <w:pPr>
              <w:jc w:val="both"/>
              <w:rPr>
                <w:sz w:val="18"/>
                <w:szCs w:val="18"/>
              </w:rPr>
            </w:pPr>
            <w:r w:rsidRPr="00B10390">
              <w:rPr>
                <w:sz w:val="18"/>
                <w:szCs w:val="18"/>
              </w:rPr>
              <w:t>Porcentaje de viviendas con cobertura de agua potable (%)</w:t>
            </w:r>
          </w:p>
          <w:p w14:paraId="72DB3FC9" w14:textId="77777777" w:rsidR="007511B5" w:rsidRPr="00B10390" w:rsidRDefault="007511B5" w:rsidP="003A66DB">
            <w:pPr>
              <w:jc w:val="both"/>
              <w:rPr>
                <w:sz w:val="18"/>
                <w:szCs w:val="18"/>
              </w:rPr>
            </w:pPr>
            <w:r w:rsidRPr="00B10390">
              <w:rPr>
                <w:sz w:val="18"/>
                <w:szCs w:val="18"/>
              </w:rPr>
              <w:t>Porcentaje de viviendas con cobertura de tratamiento de aguas residuales (%)</w:t>
            </w:r>
          </w:p>
          <w:p w14:paraId="602AFD5A" w14:textId="77777777" w:rsidR="007511B5" w:rsidRPr="00B10390" w:rsidRDefault="007511B5" w:rsidP="003A66DB">
            <w:pPr>
              <w:jc w:val="both"/>
              <w:rPr>
                <w:sz w:val="18"/>
                <w:szCs w:val="18"/>
              </w:rPr>
            </w:pPr>
          </w:p>
          <w:p w14:paraId="6C463EEF" w14:textId="77777777" w:rsidR="007511B5" w:rsidRPr="00B10390" w:rsidRDefault="007511B5" w:rsidP="003A66DB">
            <w:pPr>
              <w:jc w:val="both"/>
              <w:rPr>
                <w:sz w:val="18"/>
                <w:szCs w:val="18"/>
              </w:rPr>
            </w:pPr>
            <w:r w:rsidRPr="00B10390">
              <w:rPr>
                <w:sz w:val="18"/>
                <w:szCs w:val="18"/>
              </w:rPr>
              <w:t xml:space="preserve">Los valores de las variables se normalizaron con respecto al rango de valores (máximos y mínimos) para obtener valores entre 0 y 1, por medio de la siguiente fórmula: </w:t>
            </w:r>
          </w:p>
          <w:p w14:paraId="5DE93D79" w14:textId="77777777" w:rsidR="007511B5" w:rsidRPr="00B10390" w:rsidRDefault="007511B5" w:rsidP="003A66DB">
            <w:pPr>
              <w:jc w:val="both"/>
              <w:rPr>
                <w:sz w:val="18"/>
                <w:szCs w:val="18"/>
              </w:rPr>
            </w:pPr>
          </w:p>
          <w:p w14:paraId="57E84577" w14:textId="77777777" w:rsidR="007511B5" w:rsidRPr="00B10390" w:rsidRDefault="00000000" w:rsidP="003A66DB">
            <w:pPr>
              <w:jc w:val="center"/>
              <w:rPr>
                <w:sz w:val="18"/>
                <w:szCs w:val="18"/>
              </w:rPr>
            </w:pPr>
            <m:oMathPara>
              <m:oMath>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ij</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min</m:t>
                        </m:r>
                      </m:sub>
                    </m:sSub>
                  </m:num>
                  <m:den>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max</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min</m:t>
                        </m:r>
                      </m:sub>
                    </m:sSub>
                  </m:den>
                </m:f>
              </m:oMath>
            </m:oMathPara>
          </w:p>
          <w:p w14:paraId="04BDBF66" w14:textId="77777777" w:rsidR="007511B5" w:rsidRPr="00B10390" w:rsidRDefault="007511B5" w:rsidP="003A66DB">
            <w:pPr>
              <w:jc w:val="both"/>
              <w:rPr>
                <w:sz w:val="18"/>
                <w:szCs w:val="18"/>
              </w:rPr>
            </w:pPr>
          </w:p>
          <w:p w14:paraId="7E64655F" w14:textId="77777777" w:rsidR="007511B5" w:rsidRPr="00B10390" w:rsidRDefault="007511B5" w:rsidP="003A66DB">
            <w:pPr>
              <w:jc w:val="both"/>
              <w:rPr>
                <w:rFonts w:eastAsiaTheme="minorEastAsia"/>
                <w:sz w:val="18"/>
                <w:szCs w:val="18"/>
              </w:rPr>
            </w:pPr>
            <w:r w:rsidRPr="00B10390">
              <w:rPr>
                <w:sz w:val="18"/>
                <w:szCs w:val="18"/>
              </w:rPr>
              <w:t>La variable normalizada (</w:t>
            </w:r>
            <m:oMath>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ij</m:t>
                  </m:r>
                </m:sub>
              </m:sSub>
            </m:oMath>
            <w:r w:rsidRPr="00B10390">
              <w:rPr>
                <w:rFonts w:eastAsiaTheme="minorEastAsia"/>
                <w:sz w:val="18"/>
                <w:szCs w:val="18"/>
              </w:rPr>
              <w:t>) es igual, al valor observado de la variable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ij</m:t>
                  </m:r>
                </m:sub>
              </m:sSub>
            </m:oMath>
            <w:r w:rsidRPr="00B10390">
              <w:rPr>
                <w:rFonts w:eastAsiaTheme="minorEastAsia"/>
                <w:sz w:val="18"/>
                <w:szCs w:val="18"/>
              </w:rPr>
              <w:t>) menos el valor mínimo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min</m:t>
                  </m:r>
                </m:sub>
              </m:sSub>
            </m:oMath>
            <w:r w:rsidRPr="00B10390">
              <w:rPr>
                <w:rFonts w:eastAsiaTheme="minorEastAsia"/>
                <w:sz w:val="18"/>
                <w:szCs w:val="18"/>
              </w:rPr>
              <w:t>), entre el valor máximo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max</m:t>
                  </m:r>
                </m:sub>
              </m:sSub>
            </m:oMath>
            <w:r w:rsidRPr="00B10390">
              <w:rPr>
                <w:rFonts w:eastAsiaTheme="minorEastAsia"/>
                <w:sz w:val="18"/>
                <w:szCs w:val="18"/>
              </w:rPr>
              <w:t>) menos el valor mínimo (</w:t>
            </w: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min</m:t>
                  </m:r>
                </m:sub>
              </m:sSub>
            </m:oMath>
            <w:r w:rsidRPr="00B10390">
              <w:rPr>
                <w:rFonts w:eastAsiaTheme="minorEastAsia"/>
                <w:sz w:val="18"/>
                <w:szCs w:val="18"/>
              </w:rPr>
              <w:t>).</w:t>
            </w:r>
          </w:p>
          <w:p w14:paraId="6C91EBFD" w14:textId="77777777" w:rsidR="007511B5" w:rsidRPr="00B10390" w:rsidRDefault="007511B5" w:rsidP="003A66DB">
            <w:pPr>
              <w:jc w:val="both"/>
              <w:rPr>
                <w:rFonts w:eastAsiaTheme="minorEastAsia"/>
                <w:sz w:val="18"/>
                <w:szCs w:val="18"/>
              </w:rPr>
            </w:pPr>
          </w:p>
          <w:p w14:paraId="35173A21" w14:textId="77777777" w:rsidR="007511B5" w:rsidRPr="00B10390" w:rsidRDefault="007511B5" w:rsidP="003A66DB">
            <w:pPr>
              <w:jc w:val="both"/>
              <w:rPr>
                <w:rFonts w:eastAsiaTheme="minorEastAsia"/>
                <w:sz w:val="18"/>
                <w:szCs w:val="18"/>
              </w:rPr>
            </w:pPr>
            <w:r w:rsidRPr="00B10390">
              <w:rPr>
                <w:rFonts w:eastAsiaTheme="minorEastAsia"/>
                <w:sz w:val="18"/>
                <w:szCs w:val="18"/>
              </w:rPr>
              <w:t>El índice se obtiene de la sumatoria de las variables normalizadas (cobertura de agua potable y cobertura de tratamiento de aguas residuales) por el peso de cada variable. Ambas variables tienen el mismo peso.</w:t>
            </w:r>
          </w:p>
          <w:p w14:paraId="571DC925" w14:textId="77777777" w:rsidR="007511B5" w:rsidRPr="00B10390" w:rsidRDefault="007511B5" w:rsidP="003A66DB">
            <w:pPr>
              <w:jc w:val="both"/>
              <w:rPr>
                <w:rFonts w:eastAsiaTheme="minorEastAsia"/>
                <w:sz w:val="18"/>
                <w:szCs w:val="18"/>
              </w:rPr>
            </w:pPr>
          </w:p>
          <w:p w14:paraId="2CBA8362" w14:textId="77777777" w:rsidR="007511B5" w:rsidRPr="00B10390" w:rsidRDefault="007511B5" w:rsidP="003A66DB">
            <w:pPr>
              <w:jc w:val="center"/>
              <w:rPr>
                <w:sz w:val="18"/>
                <w:szCs w:val="18"/>
              </w:rPr>
            </w:pPr>
            <m:oMathPara>
              <m:oMath>
                <m:r>
                  <w:rPr>
                    <w:rFonts w:ascii="Cambria Math" w:hAnsi="Cambria Math"/>
                    <w:sz w:val="18"/>
                    <w:szCs w:val="18"/>
                  </w:rPr>
                  <m:t>Índice de acceso los servicios básicos del agua=</m:t>
                </m:r>
                <m:f>
                  <m:fPr>
                    <m:ctrlPr>
                      <w:rPr>
                        <w:rFonts w:ascii="Cambria Math" w:hAnsi="Cambria Math"/>
                        <w:i/>
                        <w:sz w:val="18"/>
                        <w:szCs w:val="18"/>
                      </w:rPr>
                    </m:ctrlPr>
                  </m:fPr>
                  <m:num>
                    <m:nary>
                      <m:naryPr>
                        <m:chr m:val="∑"/>
                        <m:limLoc m:val="undOvr"/>
                        <m:ctrlPr>
                          <w:rPr>
                            <w:rFonts w:ascii="Cambria Math" w:hAnsi="Cambria Math"/>
                            <w:i/>
                            <w:sz w:val="18"/>
                            <w:szCs w:val="18"/>
                          </w:rPr>
                        </m:ctrlPr>
                      </m:naryPr>
                      <m:sub>
                        <m:r>
                          <w:rPr>
                            <w:rFonts w:ascii="Cambria Math" w:hAnsi="Cambria Math"/>
                            <w:sz w:val="18"/>
                            <w:szCs w:val="18"/>
                          </w:rPr>
                          <m:t>l</m:t>
                        </m:r>
                      </m:sub>
                      <m:sup>
                        <m:r>
                          <w:rPr>
                            <w:rFonts w:ascii="Cambria Math" w:hAnsi="Cambria Math"/>
                            <w:sz w:val="18"/>
                            <w:szCs w:val="18"/>
                          </w:rPr>
                          <m:t>n</m:t>
                        </m:r>
                      </m:sup>
                      <m:e>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ij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r>
                          <w:rPr>
                            <w:rFonts w:ascii="Cambria Math" w:hAnsi="Cambria Math"/>
                            <w:sz w:val="18"/>
                            <w:szCs w:val="18"/>
                          </w:rPr>
                          <m:t>)</m:t>
                        </m:r>
                      </m:e>
                    </m:nary>
                  </m:num>
                  <m:den>
                    <m:nary>
                      <m:naryPr>
                        <m:chr m:val="∑"/>
                        <m:limLoc m:val="undOvr"/>
                        <m:ctrlPr>
                          <w:rPr>
                            <w:rFonts w:ascii="Cambria Math" w:hAnsi="Cambria Math"/>
                            <w:i/>
                            <w:sz w:val="18"/>
                            <w:szCs w:val="18"/>
                          </w:rPr>
                        </m:ctrlPr>
                      </m:naryPr>
                      <m:sub>
                        <m:r>
                          <w:rPr>
                            <w:rFonts w:ascii="Cambria Math" w:hAnsi="Cambria Math"/>
                            <w:sz w:val="18"/>
                            <w:szCs w:val="18"/>
                          </w:rPr>
                          <m:t>l</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e>
                    </m:nary>
                  </m:den>
                </m:f>
              </m:oMath>
            </m:oMathPara>
          </w:p>
          <w:p w14:paraId="0A4F1282" w14:textId="77777777" w:rsidR="007511B5" w:rsidRPr="00B10390" w:rsidRDefault="007511B5" w:rsidP="003A66DB">
            <w:pPr>
              <w:jc w:val="both"/>
              <w:rPr>
                <w:rFonts w:eastAsiaTheme="minorEastAsia"/>
                <w:sz w:val="18"/>
                <w:szCs w:val="18"/>
              </w:rPr>
            </w:pPr>
          </w:p>
          <w:p w14:paraId="230E82EF" w14:textId="02F35E54" w:rsidR="007511B5" w:rsidRPr="003A66DB" w:rsidRDefault="007511B5" w:rsidP="003A66DB">
            <w:pPr>
              <w:jc w:val="both"/>
              <w:rPr>
                <w:rFonts w:eastAsiaTheme="minorEastAsia"/>
                <w:sz w:val="20"/>
                <w:szCs w:val="20"/>
              </w:rPr>
            </w:pPr>
            <w:r w:rsidRPr="00B10390">
              <w:rPr>
                <w:rFonts w:eastAsiaTheme="minorEastAsia"/>
                <w:sz w:val="18"/>
                <w:szCs w:val="18"/>
              </w:rPr>
              <w:t>Índice de acceso a los servicios básicos del agua es igual a la sumatoria de las variables normalizadas (</w:t>
            </w:r>
            <m:oMath>
              <m:sSub>
                <m:sSubPr>
                  <m:ctrlPr>
                    <w:rPr>
                      <w:rFonts w:ascii="Cambria Math" w:hAnsi="Cambria Math"/>
                      <w:i/>
                      <w:sz w:val="18"/>
                      <w:szCs w:val="18"/>
                    </w:rPr>
                  </m:ctrlPr>
                </m:sSubPr>
                <m:e>
                  <m:r>
                    <w:rPr>
                      <w:rFonts w:ascii="Cambria Math" w:hAnsi="Cambria Math"/>
                      <w:sz w:val="18"/>
                      <w:szCs w:val="18"/>
                    </w:rPr>
                    <m:t>Z</m:t>
                  </m:r>
                </m:e>
                <m:sub>
                  <m:r>
                    <w:rPr>
                      <w:rFonts w:ascii="Cambria Math" w:hAnsi="Cambria Math"/>
                      <w:sz w:val="18"/>
                      <w:szCs w:val="18"/>
                    </w:rPr>
                    <m:t>ij</m:t>
                  </m:r>
                </m:sub>
              </m:sSub>
            </m:oMath>
            <w:r w:rsidRPr="00B10390">
              <w:rPr>
                <w:rFonts w:eastAsiaTheme="minorEastAsia"/>
                <w:sz w:val="18"/>
                <w:szCs w:val="18"/>
              </w:rPr>
              <w:t>) por el peso de cada variable (</w:t>
            </w: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oMath>
            <w:r w:rsidRPr="00B10390">
              <w:rPr>
                <w:rFonts w:eastAsiaTheme="minorEastAsia"/>
                <w:sz w:val="18"/>
                <w:szCs w:val="18"/>
              </w:rPr>
              <w:t>), entre la sumatoria de los pesos de las variables.</w:t>
            </w:r>
            <w:r w:rsidRPr="003A66DB">
              <w:rPr>
                <w:rFonts w:eastAsiaTheme="minorEastAsia"/>
                <w:sz w:val="20"/>
                <w:szCs w:val="20"/>
              </w:rPr>
              <w:t xml:space="preserve">  </w:t>
            </w:r>
          </w:p>
        </w:tc>
      </w:tr>
      <w:tr w:rsidR="007511B5" w:rsidRPr="003A66DB" w14:paraId="718D467F" w14:textId="77777777" w:rsidTr="003A66DB">
        <w:tc>
          <w:tcPr>
            <w:tcW w:w="2405" w:type="dxa"/>
          </w:tcPr>
          <w:p w14:paraId="6EBEC751" w14:textId="77777777" w:rsidR="007511B5" w:rsidRPr="003A66DB" w:rsidRDefault="007511B5" w:rsidP="003A66DB">
            <w:pPr>
              <w:rPr>
                <w:b/>
                <w:sz w:val="20"/>
                <w:szCs w:val="20"/>
              </w:rPr>
            </w:pPr>
            <w:r w:rsidRPr="003A66DB">
              <w:rPr>
                <w:b/>
                <w:sz w:val="20"/>
                <w:szCs w:val="20"/>
              </w:rPr>
              <w:t>Unidad de medida</w:t>
            </w:r>
          </w:p>
        </w:tc>
        <w:tc>
          <w:tcPr>
            <w:tcW w:w="6423" w:type="dxa"/>
          </w:tcPr>
          <w:p w14:paraId="27F15D19" w14:textId="77777777" w:rsidR="007511B5" w:rsidRPr="003A66DB" w:rsidRDefault="007511B5" w:rsidP="003A66DB">
            <w:pPr>
              <w:rPr>
                <w:sz w:val="20"/>
                <w:szCs w:val="20"/>
              </w:rPr>
            </w:pPr>
            <w:r w:rsidRPr="003A66DB">
              <w:rPr>
                <w:sz w:val="20"/>
                <w:szCs w:val="20"/>
              </w:rPr>
              <w:t>Valores entre 0 y 1</w:t>
            </w:r>
          </w:p>
        </w:tc>
      </w:tr>
      <w:tr w:rsidR="007511B5" w:rsidRPr="003A66DB" w14:paraId="10D9DB00" w14:textId="77777777" w:rsidTr="003A66DB">
        <w:tc>
          <w:tcPr>
            <w:tcW w:w="2405" w:type="dxa"/>
          </w:tcPr>
          <w:p w14:paraId="53D65BBD" w14:textId="77777777" w:rsidR="007511B5" w:rsidRPr="003A66DB" w:rsidRDefault="007511B5" w:rsidP="003A66DB">
            <w:pPr>
              <w:rPr>
                <w:b/>
                <w:sz w:val="20"/>
                <w:szCs w:val="20"/>
              </w:rPr>
            </w:pPr>
            <w:r w:rsidRPr="003A66DB">
              <w:rPr>
                <w:b/>
                <w:sz w:val="20"/>
                <w:szCs w:val="20"/>
              </w:rPr>
              <w:t>Expresión</w:t>
            </w:r>
          </w:p>
        </w:tc>
        <w:tc>
          <w:tcPr>
            <w:tcW w:w="6423" w:type="dxa"/>
          </w:tcPr>
          <w:p w14:paraId="618A4730" w14:textId="3BB49067" w:rsidR="007511B5" w:rsidRPr="003A66DB" w:rsidRDefault="007511B5" w:rsidP="003A66DB">
            <w:pPr>
              <w:rPr>
                <w:sz w:val="20"/>
                <w:szCs w:val="20"/>
              </w:rPr>
            </w:pPr>
            <w:r w:rsidRPr="003A66DB">
              <w:rPr>
                <w:sz w:val="20"/>
                <w:szCs w:val="20"/>
              </w:rPr>
              <w:t>Los valores cercanos a 1 (entre 0.81 y 1) significan mayor infraestructura</w:t>
            </w:r>
            <w:r w:rsidR="00B10390">
              <w:rPr>
                <w:sz w:val="20"/>
                <w:szCs w:val="20"/>
              </w:rPr>
              <w:t xml:space="preserve"> de servicios básicos del agua y </w:t>
            </w:r>
            <w:r w:rsidRPr="003A66DB">
              <w:rPr>
                <w:sz w:val="20"/>
                <w:szCs w:val="20"/>
              </w:rPr>
              <w:t>s</w:t>
            </w:r>
            <w:r w:rsidR="00B10390">
              <w:rPr>
                <w:sz w:val="20"/>
                <w:szCs w:val="20"/>
              </w:rPr>
              <w:t>e considera servicios adecuados</w:t>
            </w:r>
            <w:r w:rsidRPr="003A66DB">
              <w:rPr>
                <w:sz w:val="20"/>
                <w:szCs w:val="20"/>
              </w:rPr>
              <w:t xml:space="preserve">, valores entre 0.51 y 0.8 se considera servicios regulares y valores inferiores a 0.5 significa servicios deficientes o ausencia de infraestructura. </w:t>
            </w:r>
          </w:p>
        </w:tc>
      </w:tr>
      <w:tr w:rsidR="007511B5" w:rsidRPr="003A66DB" w14:paraId="1A229FC4" w14:textId="77777777" w:rsidTr="003A66DB">
        <w:tc>
          <w:tcPr>
            <w:tcW w:w="2405" w:type="dxa"/>
          </w:tcPr>
          <w:p w14:paraId="10B34B52" w14:textId="77777777" w:rsidR="007511B5" w:rsidRPr="003A66DB" w:rsidRDefault="007511B5" w:rsidP="003A66DB">
            <w:pPr>
              <w:rPr>
                <w:b/>
                <w:sz w:val="20"/>
                <w:szCs w:val="20"/>
              </w:rPr>
            </w:pPr>
            <w:r w:rsidRPr="003A66DB">
              <w:rPr>
                <w:b/>
                <w:sz w:val="20"/>
                <w:szCs w:val="20"/>
              </w:rPr>
              <w:t>Fuente de datos</w:t>
            </w:r>
          </w:p>
        </w:tc>
        <w:tc>
          <w:tcPr>
            <w:tcW w:w="6423" w:type="dxa"/>
          </w:tcPr>
          <w:p w14:paraId="495D44BB" w14:textId="77777777" w:rsidR="007511B5" w:rsidRPr="003A66DB" w:rsidRDefault="007511B5" w:rsidP="003A66DB">
            <w:pPr>
              <w:rPr>
                <w:sz w:val="20"/>
                <w:szCs w:val="20"/>
              </w:rPr>
            </w:pPr>
            <w:r w:rsidRPr="003A66DB">
              <w:rPr>
                <w:sz w:val="20"/>
                <w:szCs w:val="20"/>
              </w:rPr>
              <w:t xml:space="preserve">Censo poblacional del Instituto Nacional de Estadística y Geografía (INEGI) disponible en su sitio web </w:t>
            </w:r>
            <w:hyperlink r:id="rId74" w:history="1">
              <w:r w:rsidRPr="003A66DB">
                <w:rPr>
                  <w:rStyle w:val="Hipervnculo"/>
                  <w:sz w:val="20"/>
                  <w:szCs w:val="20"/>
                </w:rPr>
                <w:t>https://www.inegi.org.mx</w:t>
              </w:r>
            </w:hyperlink>
          </w:p>
        </w:tc>
      </w:tr>
      <w:tr w:rsidR="007511B5" w:rsidRPr="003A66DB" w14:paraId="0030EEEA" w14:textId="77777777" w:rsidTr="003A66DB">
        <w:tc>
          <w:tcPr>
            <w:tcW w:w="2405" w:type="dxa"/>
          </w:tcPr>
          <w:p w14:paraId="3D57CFE9" w14:textId="77777777" w:rsidR="007511B5" w:rsidRPr="003A66DB" w:rsidRDefault="007511B5" w:rsidP="003A66DB">
            <w:pPr>
              <w:rPr>
                <w:b/>
                <w:sz w:val="20"/>
                <w:szCs w:val="20"/>
              </w:rPr>
            </w:pPr>
            <w:r w:rsidRPr="003A66DB">
              <w:rPr>
                <w:b/>
                <w:sz w:val="20"/>
                <w:szCs w:val="20"/>
              </w:rPr>
              <w:t>Periodicidad</w:t>
            </w:r>
          </w:p>
        </w:tc>
        <w:tc>
          <w:tcPr>
            <w:tcW w:w="6423" w:type="dxa"/>
          </w:tcPr>
          <w:p w14:paraId="6CCFEFD7" w14:textId="77777777" w:rsidR="007511B5" w:rsidRPr="003A66DB" w:rsidRDefault="007511B5" w:rsidP="003A66DB">
            <w:pPr>
              <w:rPr>
                <w:sz w:val="20"/>
                <w:szCs w:val="20"/>
              </w:rPr>
            </w:pPr>
            <w:r w:rsidRPr="003A66DB">
              <w:rPr>
                <w:sz w:val="20"/>
                <w:szCs w:val="20"/>
              </w:rPr>
              <w:t>Cada 10 años</w:t>
            </w:r>
          </w:p>
        </w:tc>
      </w:tr>
      <w:tr w:rsidR="007511B5" w:rsidRPr="003A66DB" w14:paraId="4C1A7DAE" w14:textId="77777777" w:rsidTr="003A66DB">
        <w:tc>
          <w:tcPr>
            <w:tcW w:w="2405" w:type="dxa"/>
          </w:tcPr>
          <w:p w14:paraId="704A3862" w14:textId="77777777" w:rsidR="007511B5" w:rsidRPr="003A66DB" w:rsidRDefault="007511B5" w:rsidP="003A66DB">
            <w:pPr>
              <w:rPr>
                <w:b/>
                <w:sz w:val="20"/>
                <w:szCs w:val="20"/>
              </w:rPr>
            </w:pPr>
            <w:r w:rsidRPr="003A66DB">
              <w:rPr>
                <w:b/>
                <w:sz w:val="20"/>
                <w:szCs w:val="20"/>
              </w:rPr>
              <w:t>Periodo con datos disponibles</w:t>
            </w:r>
          </w:p>
        </w:tc>
        <w:tc>
          <w:tcPr>
            <w:tcW w:w="6423" w:type="dxa"/>
          </w:tcPr>
          <w:p w14:paraId="6A61FC57" w14:textId="77777777" w:rsidR="007511B5" w:rsidRPr="003A66DB" w:rsidRDefault="007511B5" w:rsidP="003A66DB">
            <w:pPr>
              <w:rPr>
                <w:sz w:val="20"/>
                <w:szCs w:val="20"/>
              </w:rPr>
            </w:pPr>
            <w:r w:rsidRPr="003A66DB">
              <w:rPr>
                <w:sz w:val="20"/>
                <w:szCs w:val="20"/>
              </w:rPr>
              <w:t>2000, 2010 y 2020 de acuerdo con el censo poblacional.</w:t>
            </w:r>
          </w:p>
        </w:tc>
      </w:tr>
      <w:tr w:rsidR="007511B5" w:rsidRPr="003A66DB" w14:paraId="1F5BFF5B" w14:textId="77777777" w:rsidTr="003A66DB">
        <w:tc>
          <w:tcPr>
            <w:tcW w:w="2405" w:type="dxa"/>
          </w:tcPr>
          <w:p w14:paraId="2F546184" w14:textId="77777777" w:rsidR="007511B5" w:rsidRPr="003A66DB" w:rsidRDefault="007511B5" w:rsidP="003A66DB">
            <w:pPr>
              <w:rPr>
                <w:b/>
                <w:sz w:val="20"/>
                <w:szCs w:val="20"/>
              </w:rPr>
            </w:pPr>
            <w:r w:rsidRPr="003A66DB">
              <w:rPr>
                <w:b/>
                <w:sz w:val="20"/>
                <w:szCs w:val="20"/>
              </w:rPr>
              <w:t>Nivel de segregación geográfica</w:t>
            </w:r>
          </w:p>
        </w:tc>
        <w:tc>
          <w:tcPr>
            <w:tcW w:w="6423" w:type="dxa"/>
          </w:tcPr>
          <w:p w14:paraId="532DCE9B" w14:textId="77777777" w:rsidR="007511B5" w:rsidRPr="003A66DB" w:rsidRDefault="007511B5" w:rsidP="003A66DB">
            <w:pPr>
              <w:rPr>
                <w:sz w:val="20"/>
                <w:szCs w:val="20"/>
              </w:rPr>
            </w:pPr>
            <w:r w:rsidRPr="003A66DB">
              <w:rPr>
                <w:sz w:val="20"/>
                <w:szCs w:val="20"/>
              </w:rPr>
              <w:t xml:space="preserve">Ejidal, pero puede ser adecuada a nivel municipal y estatal. </w:t>
            </w:r>
          </w:p>
        </w:tc>
      </w:tr>
      <w:tr w:rsidR="007511B5" w:rsidRPr="003A66DB" w14:paraId="2C9527BA" w14:textId="77777777" w:rsidTr="003A66DB">
        <w:tc>
          <w:tcPr>
            <w:tcW w:w="2405" w:type="dxa"/>
          </w:tcPr>
          <w:p w14:paraId="276000E1" w14:textId="77777777" w:rsidR="007511B5" w:rsidRPr="003A66DB" w:rsidRDefault="007511B5" w:rsidP="003A66DB">
            <w:pPr>
              <w:rPr>
                <w:b/>
                <w:sz w:val="20"/>
                <w:szCs w:val="20"/>
              </w:rPr>
            </w:pPr>
            <w:r w:rsidRPr="003A66DB">
              <w:rPr>
                <w:b/>
                <w:sz w:val="20"/>
                <w:szCs w:val="20"/>
              </w:rPr>
              <w:t>Nota técnica</w:t>
            </w:r>
          </w:p>
        </w:tc>
        <w:tc>
          <w:tcPr>
            <w:tcW w:w="6423" w:type="dxa"/>
          </w:tcPr>
          <w:p w14:paraId="290E81C5" w14:textId="77777777" w:rsidR="007511B5" w:rsidRPr="003A66DB" w:rsidRDefault="007511B5" w:rsidP="003A66DB">
            <w:pPr>
              <w:rPr>
                <w:sz w:val="20"/>
                <w:szCs w:val="20"/>
              </w:rPr>
            </w:pPr>
            <w:r w:rsidRPr="003A66DB">
              <w:rPr>
                <w:sz w:val="20"/>
                <w:szCs w:val="20"/>
              </w:rPr>
              <w:t xml:space="preserve">Se puede encontrar información por manzanas y AGEB (Área Geoestadística Básica) en el Inventario Nacional de Viviendas de INEGI 2016 disponible en su sitio web </w:t>
            </w:r>
            <w:hyperlink r:id="rId75" w:history="1">
              <w:r w:rsidRPr="003A66DB">
                <w:rPr>
                  <w:rStyle w:val="Hipervnculo"/>
                  <w:sz w:val="20"/>
                  <w:szCs w:val="20"/>
                </w:rPr>
                <w:t>https://www.inegi.org.mx</w:t>
              </w:r>
            </w:hyperlink>
            <w:r w:rsidRPr="003A66DB">
              <w:rPr>
                <w:sz w:val="20"/>
                <w:szCs w:val="20"/>
              </w:rPr>
              <w:t>.</w:t>
            </w:r>
          </w:p>
        </w:tc>
      </w:tr>
      <w:tr w:rsidR="007511B5" w:rsidRPr="003A66DB" w14:paraId="67BA31BE" w14:textId="77777777" w:rsidTr="003A66DB">
        <w:tc>
          <w:tcPr>
            <w:tcW w:w="2405" w:type="dxa"/>
          </w:tcPr>
          <w:p w14:paraId="7121D725" w14:textId="77777777" w:rsidR="007511B5" w:rsidRPr="003A66DB" w:rsidRDefault="007511B5" w:rsidP="003A66DB">
            <w:pPr>
              <w:rPr>
                <w:b/>
                <w:sz w:val="20"/>
                <w:szCs w:val="20"/>
              </w:rPr>
            </w:pPr>
            <w:r w:rsidRPr="003A66DB">
              <w:rPr>
                <w:b/>
                <w:sz w:val="20"/>
                <w:szCs w:val="20"/>
              </w:rPr>
              <w:t>Referencias</w:t>
            </w:r>
          </w:p>
        </w:tc>
        <w:tc>
          <w:tcPr>
            <w:tcW w:w="6423" w:type="dxa"/>
          </w:tcPr>
          <w:p w14:paraId="3A4798B5" w14:textId="0288126D" w:rsidR="007511B5" w:rsidRPr="003A66DB" w:rsidRDefault="007511B5" w:rsidP="00B10390">
            <w:pPr>
              <w:rPr>
                <w:sz w:val="20"/>
                <w:szCs w:val="20"/>
              </w:rPr>
            </w:pPr>
            <w:r w:rsidRPr="003A66DB">
              <w:rPr>
                <w:sz w:val="20"/>
                <w:szCs w:val="20"/>
              </w:rPr>
              <w:t>C</w:t>
            </w:r>
            <w:r w:rsidR="00EF736B">
              <w:rPr>
                <w:sz w:val="20"/>
                <w:szCs w:val="20"/>
              </w:rPr>
              <w:t xml:space="preserve">omisión Nacional del Agua (CONAGUA) </w:t>
            </w:r>
            <w:r w:rsidRPr="003A66DB">
              <w:rPr>
                <w:sz w:val="20"/>
                <w:szCs w:val="20"/>
              </w:rPr>
              <w:t>(2014)</w:t>
            </w:r>
            <w:r w:rsidR="00B10390">
              <w:rPr>
                <w:sz w:val="20"/>
                <w:szCs w:val="20"/>
              </w:rPr>
              <w:t>.</w:t>
            </w:r>
            <w:r w:rsidR="00EF736B">
              <w:rPr>
                <w:sz w:val="20"/>
                <w:szCs w:val="20"/>
              </w:rPr>
              <w:t xml:space="preserve"> </w:t>
            </w:r>
            <w:r w:rsidR="00B10390">
              <w:rPr>
                <w:sz w:val="20"/>
                <w:szCs w:val="20"/>
              </w:rPr>
              <w:t>“</w:t>
            </w:r>
            <w:r w:rsidR="00EF736B" w:rsidRPr="00B10390">
              <w:rPr>
                <w:sz w:val="20"/>
                <w:szCs w:val="20"/>
              </w:rPr>
              <w:t>Programa Nacional Hídrico 2014-2018</w:t>
            </w:r>
            <w:r w:rsidR="00B10390">
              <w:rPr>
                <w:sz w:val="20"/>
                <w:szCs w:val="20"/>
              </w:rPr>
              <w:t xml:space="preserve">”. </w:t>
            </w:r>
            <w:r w:rsidR="00B10390" w:rsidRPr="00B10390">
              <w:rPr>
                <w:i/>
                <w:sz w:val="20"/>
                <w:szCs w:val="20"/>
              </w:rPr>
              <w:t>Comisión Nacional del Agua</w:t>
            </w:r>
            <w:r w:rsidR="00B10390">
              <w:rPr>
                <w:sz w:val="20"/>
                <w:szCs w:val="20"/>
              </w:rPr>
              <w:t>. Recuperado de</w:t>
            </w:r>
            <w:r w:rsidR="00EF736B">
              <w:rPr>
                <w:sz w:val="20"/>
                <w:szCs w:val="20"/>
              </w:rPr>
              <w:t xml:space="preserve"> </w:t>
            </w:r>
            <w:hyperlink r:id="rId76" w:history="1">
              <w:r w:rsidR="00EF736B" w:rsidRPr="00540B32">
                <w:rPr>
                  <w:rStyle w:val="Hipervnculo"/>
                  <w:sz w:val="20"/>
                  <w:szCs w:val="20"/>
                </w:rPr>
                <w:t>http://www.conagua.gob.mx/conagua07/contenido/documentos/PNH2014-2018.pdf</w:t>
              </w:r>
            </w:hyperlink>
          </w:p>
        </w:tc>
      </w:tr>
    </w:tbl>
    <w:p w14:paraId="072D42BA" w14:textId="6D8A6E6D" w:rsidR="007511B5" w:rsidRPr="003A66DB" w:rsidRDefault="007511B5">
      <w:r w:rsidRPr="003A66DB">
        <w:br w:type="page"/>
      </w:r>
    </w:p>
    <w:tbl>
      <w:tblPr>
        <w:tblStyle w:val="Tablaconcuadrcula"/>
        <w:tblW w:w="0" w:type="auto"/>
        <w:tblLook w:val="04A0" w:firstRow="1" w:lastRow="0" w:firstColumn="1" w:lastColumn="0" w:noHBand="0" w:noVBand="1"/>
      </w:tblPr>
      <w:tblGrid>
        <w:gridCol w:w="2357"/>
        <w:gridCol w:w="6471"/>
      </w:tblGrid>
      <w:tr w:rsidR="0033136E" w:rsidRPr="003A66DB" w14:paraId="3CF56074" w14:textId="77777777" w:rsidTr="0033136E">
        <w:tc>
          <w:tcPr>
            <w:tcW w:w="8828" w:type="dxa"/>
            <w:gridSpan w:val="2"/>
          </w:tcPr>
          <w:p w14:paraId="168D11ED" w14:textId="77777777" w:rsidR="0033136E" w:rsidRPr="003A66DB" w:rsidRDefault="0033136E" w:rsidP="0033136E">
            <w:pPr>
              <w:jc w:val="center"/>
              <w:rPr>
                <w:b/>
                <w:sz w:val="20"/>
                <w:szCs w:val="20"/>
              </w:rPr>
            </w:pPr>
            <w:r w:rsidRPr="003A66DB">
              <w:rPr>
                <w:b/>
                <w:sz w:val="20"/>
                <w:szCs w:val="20"/>
              </w:rPr>
              <w:t>Ficha metodológica del indicador</w:t>
            </w:r>
          </w:p>
        </w:tc>
      </w:tr>
      <w:tr w:rsidR="0033136E" w:rsidRPr="003A66DB" w14:paraId="154D4B4F" w14:textId="77777777" w:rsidTr="0033136E">
        <w:trPr>
          <w:trHeight w:val="112"/>
        </w:trPr>
        <w:tc>
          <w:tcPr>
            <w:tcW w:w="8828" w:type="dxa"/>
            <w:gridSpan w:val="2"/>
            <w:shd w:val="clear" w:color="auto" w:fill="E7E6E6" w:themeFill="background2"/>
          </w:tcPr>
          <w:p w14:paraId="2C821430" w14:textId="77777777" w:rsidR="0033136E" w:rsidRPr="003A66DB" w:rsidRDefault="0033136E" w:rsidP="0033136E">
            <w:pPr>
              <w:rPr>
                <w:sz w:val="20"/>
                <w:szCs w:val="20"/>
              </w:rPr>
            </w:pPr>
          </w:p>
        </w:tc>
      </w:tr>
      <w:tr w:rsidR="0033136E" w:rsidRPr="003A66DB" w14:paraId="2357A53E" w14:textId="77777777" w:rsidTr="0033136E">
        <w:tc>
          <w:tcPr>
            <w:tcW w:w="2405" w:type="dxa"/>
          </w:tcPr>
          <w:p w14:paraId="514ECF51" w14:textId="77777777" w:rsidR="0033136E" w:rsidRPr="003A66DB" w:rsidRDefault="0033136E" w:rsidP="0033136E">
            <w:pPr>
              <w:rPr>
                <w:b/>
                <w:sz w:val="20"/>
                <w:szCs w:val="20"/>
              </w:rPr>
            </w:pPr>
            <w:r w:rsidRPr="003A66DB">
              <w:rPr>
                <w:b/>
                <w:sz w:val="20"/>
                <w:szCs w:val="20"/>
              </w:rPr>
              <w:t>Tema</w:t>
            </w:r>
          </w:p>
        </w:tc>
        <w:tc>
          <w:tcPr>
            <w:tcW w:w="6423" w:type="dxa"/>
          </w:tcPr>
          <w:p w14:paraId="57744A6A" w14:textId="77777777" w:rsidR="0033136E" w:rsidRPr="003A66DB" w:rsidRDefault="0033136E" w:rsidP="0033136E">
            <w:pPr>
              <w:rPr>
                <w:sz w:val="20"/>
                <w:szCs w:val="20"/>
              </w:rPr>
            </w:pPr>
            <w:r w:rsidRPr="003A66DB">
              <w:rPr>
                <w:sz w:val="20"/>
                <w:szCs w:val="20"/>
              </w:rPr>
              <w:t>Capital físico</w:t>
            </w:r>
          </w:p>
        </w:tc>
      </w:tr>
      <w:tr w:rsidR="0033136E" w:rsidRPr="003A66DB" w14:paraId="5960AE11" w14:textId="77777777" w:rsidTr="0033136E">
        <w:tc>
          <w:tcPr>
            <w:tcW w:w="2405" w:type="dxa"/>
          </w:tcPr>
          <w:p w14:paraId="746B021A" w14:textId="77777777" w:rsidR="0033136E" w:rsidRPr="003A66DB" w:rsidRDefault="0033136E" w:rsidP="0033136E">
            <w:pPr>
              <w:rPr>
                <w:b/>
                <w:sz w:val="20"/>
                <w:szCs w:val="20"/>
              </w:rPr>
            </w:pPr>
            <w:r w:rsidRPr="003A66DB">
              <w:rPr>
                <w:b/>
                <w:sz w:val="20"/>
                <w:szCs w:val="20"/>
              </w:rPr>
              <w:t>Nombre del indicador</w:t>
            </w:r>
          </w:p>
        </w:tc>
        <w:tc>
          <w:tcPr>
            <w:tcW w:w="6423" w:type="dxa"/>
          </w:tcPr>
          <w:p w14:paraId="483CA3B2" w14:textId="18D7F099" w:rsidR="0033136E" w:rsidRPr="003A66DB" w:rsidRDefault="00721E48" w:rsidP="00AA5B3C">
            <w:pPr>
              <w:rPr>
                <w:sz w:val="20"/>
                <w:szCs w:val="20"/>
              </w:rPr>
            </w:pPr>
            <w:r w:rsidRPr="003A66DB">
              <w:rPr>
                <w:sz w:val="20"/>
                <w:szCs w:val="20"/>
              </w:rPr>
              <w:t>Capacidad de recolección y manejo de residuos sólidos</w:t>
            </w:r>
          </w:p>
        </w:tc>
      </w:tr>
      <w:tr w:rsidR="0033136E" w:rsidRPr="003A66DB" w14:paraId="3F082D6D" w14:textId="77777777" w:rsidTr="0033136E">
        <w:trPr>
          <w:trHeight w:val="65"/>
        </w:trPr>
        <w:tc>
          <w:tcPr>
            <w:tcW w:w="2405" w:type="dxa"/>
          </w:tcPr>
          <w:p w14:paraId="6D02AA2C" w14:textId="77777777" w:rsidR="0033136E" w:rsidRPr="003A66DB" w:rsidRDefault="0033136E" w:rsidP="0033136E">
            <w:pPr>
              <w:rPr>
                <w:b/>
                <w:sz w:val="20"/>
                <w:szCs w:val="20"/>
              </w:rPr>
            </w:pPr>
            <w:r w:rsidRPr="003A66DB">
              <w:rPr>
                <w:b/>
                <w:sz w:val="20"/>
                <w:szCs w:val="20"/>
              </w:rPr>
              <w:t>Tipo de indicador</w:t>
            </w:r>
          </w:p>
        </w:tc>
        <w:tc>
          <w:tcPr>
            <w:tcW w:w="6423" w:type="dxa"/>
          </w:tcPr>
          <w:p w14:paraId="1A475EAF" w14:textId="74F391AB" w:rsidR="0033136E" w:rsidRPr="003A66DB" w:rsidRDefault="00597576" w:rsidP="0033136E">
            <w:pPr>
              <w:rPr>
                <w:sz w:val="20"/>
                <w:szCs w:val="20"/>
              </w:rPr>
            </w:pPr>
            <w:r w:rsidRPr="003A66DB">
              <w:rPr>
                <w:sz w:val="20"/>
                <w:szCs w:val="20"/>
              </w:rPr>
              <w:t>Sintético</w:t>
            </w:r>
          </w:p>
        </w:tc>
      </w:tr>
      <w:tr w:rsidR="0033136E" w:rsidRPr="003A66DB" w14:paraId="38DD0A3B" w14:textId="77777777" w:rsidTr="0033136E">
        <w:tc>
          <w:tcPr>
            <w:tcW w:w="2405" w:type="dxa"/>
          </w:tcPr>
          <w:p w14:paraId="37C37DDF" w14:textId="77777777" w:rsidR="0033136E" w:rsidRPr="003A66DB" w:rsidRDefault="0033136E" w:rsidP="0033136E">
            <w:pPr>
              <w:rPr>
                <w:b/>
                <w:sz w:val="20"/>
                <w:szCs w:val="20"/>
              </w:rPr>
            </w:pPr>
            <w:r w:rsidRPr="003A66DB">
              <w:rPr>
                <w:b/>
                <w:sz w:val="20"/>
                <w:szCs w:val="20"/>
              </w:rPr>
              <w:t>Definición</w:t>
            </w:r>
          </w:p>
        </w:tc>
        <w:tc>
          <w:tcPr>
            <w:tcW w:w="6423" w:type="dxa"/>
          </w:tcPr>
          <w:p w14:paraId="61C0B498" w14:textId="4B209FEE" w:rsidR="0033136E" w:rsidRPr="003A66DB" w:rsidRDefault="00582527" w:rsidP="001B0CBD">
            <w:pPr>
              <w:rPr>
                <w:sz w:val="20"/>
                <w:szCs w:val="20"/>
              </w:rPr>
            </w:pPr>
            <w:r w:rsidRPr="003A66DB">
              <w:rPr>
                <w:sz w:val="20"/>
                <w:szCs w:val="20"/>
              </w:rPr>
              <w:t>Es una herramienta para medir la</w:t>
            </w:r>
            <w:r w:rsidR="00B10390">
              <w:rPr>
                <w:sz w:val="20"/>
                <w:szCs w:val="20"/>
              </w:rPr>
              <w:t xml:space="preserve"> capacidad de infraestructura para la</w:t>
            </w:r>
            <w:r w:rsidRPr="003A66DB">
              <w:rPr>
                <w:sz w:val="20"/>
                <w:szCs w:val="20"/>
              </w:rPr>
              <w:t xml:space="preserve"> disposición de </w:t>
            </w:r>
            <w:r w:rsidR="00D45C94" w:rsidRPr="003A66DB">
              <w:rPr>
                <w:sz w:val="20"/>
                <w:szCs w:val="20"/>
              </w:rPr>
              <w:t>residuos</w:t>
            </w:r>
            <w:r w:rsidRPr="003A66DB">
              <w:rPr>
                <w:sz w:val="20"/>
                <w:szCs w:val="20"/>
              </w:rPr>
              <w:t xml:space="preserve"> sólidos</w:t>
            </w:r>
            <w:r w:rsidR="00B10390">
              <w:rPr>
                <w:sz w:val="20"/>
                <w:szCs w:val="20"/>
              </w:rPr>
              <w:t>. Se mide</w:t>
            </w:r>
            <w:r w:rsidRPr="003A66DB">
              <w:rPr>
                <w:sz w:val="20"/>
                <w:szCs w:val="20"/>
              </w:rPr>
              <w:t xml:space="preserve"> por medio</w:t>
            </w:r>
            <w:r w:rsidR="002E6258" w:rsidRPr="003A66DB">
              <w:rPr>
                <w:sz w:val="20"/>
                <w:szCs w:val="20"/>
              </w:rPr>
              <w:t xml:space="preserve"> de la generación de residuos sólidos</w:t>
            </w:r>
            <w:r w:rsidR="00B10390">
              <w:rPr>
                <w:sz w:val="20"/>
                <w:szCs w:val="20"/>
              </w:rPr>
              <w:t>,</w:t>
            </w:r>
            <w:r w:rsidR="002E6258" w:rsidRPr="003A66DB">
              <w:rPr>
                <w:sz w:val="20"/>
                <w:szCs w:val="20"/>
              </w:rPr>
              <w:t xml:space="preserve"> y</w:t>
            </w:r>
            <w:r w:rsidRPr="003A66DB">
              <w:rPr>
                <w:sz w:val="20"/>
                <w:szCs w:val="20"/>
              </w:rPr>
              <w:t xml:space="preserve"> </w:t>
            </w:r>
            <w:r w:rsidR="002E6258" w:rsidRPr="003A66DB">
              <w:rPr>
                <w:sz w:val="20"/>
                <w:szCs w:val="20"/>
              </w:rPr>
              <w:t>un factor de</w:t>
            </w:r>
            <w:r w:rsidR="001B0CBD" w:rsidRPr="003A66DB">
              <w:rPr>
                <w:sz w:val="20"/>
                <w:szCs w:val="20"/>
              </w:rPr>
              <w:t xml:space="preserve"> acuerdo con la</w:t>
            </w:r>
            <w:r w:rsidR="002E6258" w:rsidRPr="003A66DB">
              <w:rPr>
                <w:sz w:val="20"/>
                <w:szCs w:val="20"/>
              </w:rPr>
              <w:t xml:space="preserve"> recolección y manejo </w:t>
            </w:r>
            <w:r w:rsidR="001B0CBD" w:rsidRPr="003A66DB">
              <w:rPr>
                <w:sz w:val="20"/>
                <w:szCs w:val="20"/>
              </w:rPr>
              <w:t xml:space="preserve">de los mismos. </w:t>
            </w:r>
          </w:p>
        </w:tc>
      </w:tr>
      <w:tr w:rsidR="0033136E" w:rsidRPr="003A66DB" w14:paraId="6160AAE2" w14:textId="77777777" w:rsidTr="0033136E">
        <w:tc>
          <w:tcPr>
            <w:tcW w:w="2405" w:type="dxa"/>
          </w:tcPr>
          <w:p w14:paraId="12DE3933" w14:textId="77777777" w:rsidR="0033136E" w:rsidRPr="003A66DB" w:rsidRDefault="0033136E" w:rsidP="0033136E">
            <w:pPr>
              <w:rPr>
                <w:b/>
                <w:sz w:val="20"/>
                <w:szCs w:val="20"/>
              </w:rPr>
            </w:pPr>
            <w:r w:rsidRPr="003A66DB">
              <w:rPr>
                <w:b/>
                <w:sz w:val="20"/>
                <w:szCs w:val="20"/>
              </w:rPr>
              <w:t>Propósito</w:t>
            </w:r>
          </w:p>
        </w:tc>
        <w:tc>
          <w:tcPr>
            <w:tcW w:w="6423" w:type="dxa"/>
          </w:tcPr>
          <w:p w14:paraId="7245231B" w14:textId="3DA45C21" w:rsidR="0033136E" w:rsidRPr="003A66DB" w:rsidRDefault="00582527" w:rsidP="0033136E">
            <w:pPr>
              <w:rPr>
                <w:sz w:val="20"/>
                <w:szCs w:val="20"/>
              </w:rPr>
            </w:pPr>
            <w:r w:rsidRPr="003A66DB">
              <w:rPr>
                <w:sz w:val="20"/>
                <w:szCs w:val="20"/>
              </w:rPr>
              <w:t>Permite medir</w:t>
            </w:r>
            <w:r w:rsidR="00597576" w:rsidRPr="003A66DB">
              <w:rPr>
                <w:sz w:val="20"/>
                <w:szCs w:val="20"/>
              </w:rPr>
              <w:t xml:space="preserve"> la infraestructura para disposición de </w:t>
            </w:r>
            <w:r w:rsidR="00D45C94" w:rsidRPr="003A66DB">
              <w:rPr>
                <w:sz w:val="20"/>
                <w:szCs w:val="20"/>
              </w:rPr>
              <w:t>residuos</w:t>
            </w:r>
            <w:r w:rsidR="00597576" w:rsidRPr="003A66DB">
              <w:rPr>
                <w:sz w:val="20"/>
                <w:szCs w:val="20"/>
              </w:rPr>
              <w:t xml:space="preserve"> </w:t>
            </w:r>
            <w:r w:rsidRPr="003A66DB">
              <w:rPr>
                <w:sz w:val="20"/>
                <w:szCs w:val="20"/>
              </w:rPr>
              <w:t>só</w:t>
            </w:r>
            <w:r w:rsidR="00597576" w:rsidRPr="003A66DB">
              <w:rPr>
                <w:sz w:val="20"/>
                <w:szCs w:val="20"/>
              </w:rPr>
              <w:t>lidos</w:t>
            </w:r>
            <w:r w:rsidR="00B10390">
              <w:rPr>
                <w:sz w:val="20"/>
                <w:szCs w:val="20"/>
              </w:rPr>
              <w:t>,</w:t>
            </w:r>
            <w:r w:rsidR="00597576" w:rsidRPr="003A66DB">
              <w:rPr>
                <w:sz w:val="20"/>
                <w:szCs w:val="20"/>
              </w:rPr>
              <w:t xml:space="preserve"> de acuerdo con </w:t>
            </w:r>
            <w:r w:rsidRPr="003A66DB">
              <w:rPr>
                <w:sz w:val="20"/>
                <w:szCs w:val="20"/>
              </w:rPr>
              <w:t>la recolección y disposición final</w:t>
            </w:r>
            <w:r w:rsidR="00AB3982" w:rsidRPr="003A66DB">
              <w:rPr>
                <w:sz w:val="20"/>
                <w:szCs w:val="20"/>
              </w:rPr>
              <w:t xml:space="preserve"> de los residuos generados en cada vivienda. </w:t>
            </w:r>
            <w:r w:rsidRPr="003A66DB">
              <w:rPr>
                <w:sz w:val="20"/>
                <w:szCs w:val="20"/>
              </w:rPr>
              <w:t xml:space="preserve"> </w:t>
            </w:r>
          </w:p>
        </w:tc>
      </w:tr>
      <w:tr w:rsidR="0033136E" w:rsidRPr="003A66DB" w14:paraId="1475904F" w14:textId="77777777" w:rsidTr="0033136E">
        <w:tc>
          <w:tcPr>
            <w:tcW w:w="8828" w:type="dxa"/>
            <w:gridSpan w:val="2"/>
          </w:tcPr>
          <w:p w14:paraId="5488857B" w14:textId="77777777" w:rsidR="0033136E" w:rsidRPr="003A66DB" w:rsidRDefault="0033136E" w:rsidP="0033136E">
            <w:pPr>
              <w:rPr>
                <w:b/>
                <w:sz w:val="20"/>
                <w:szCs w:val="20"/>
              </w:rPr>
            </w:pPr>
            <w:r w:rsidRPr="003A66DB">
              <w:rPr>
                <w:b/>
                <w:sz w:val="20"/>
                <w:szCs w:val="20"/>
              </w:rPr>
              <w:t>Forma de cálculo</w:t>
            </w:r>
          </w:p>
        </w:tc>
      </w:tr>
      <w:tr w:rsidR="0033136E" w:rsidRPr="003A66DB" w14:paraId="65A72488" w14:textId="77777777" w:rsidTr="0033136E">
        <w:trPr>
          <w:trHeight w:val="1326"/>
        </w:trPr>
        <w:tc>
          <w:tcPr>
            <w:tcW w:w="8828" w:type="dxa"/>
            <w:gridSpan w:val="2"/>
          </w:tcPr>
          <w:p w14:paraId="692A38F2" w14:textId="77777777" w:rsidR="004A6B13" w:rsidRPr="003A66DB" w:rsidRDefault="004A6B13" w:rsidP="0033136E">
            <w:pPr>
              <w:jc w:val="both"/>
              <w:rPr>
                <w:sz w:val="20"/>
                <w:szCs w:val="20"/>
              </w:rPr>
            </w:pPr>
          </w:p>
          <w:p w14:paraId="13D778AE" w14:textId="198ACDC3" w:rsidR="004A6B13" w:rsidRPr="00B10390" w:rsidRDefault="002E6258" w:rsidP="0033136E">
            <w:pPr>
              <w:jc w:val="both"/>
              <w:rPr>
                <w:rFonts w:eastAsiaTheme="minorEastAsia"/>
                <w:sz w:val="18"/>
                <w:szCs w:val="18"/>
              </w:rPr>
            </w:pPr>
            <m:oMathPara>
              <m:oMath>
                <m:r>
                  <w:rPr>
                    <w:rFonts w:ascii="Cambria Math" w:eastAsiaTheme="minorEastAsia" w:hAnsi="Cambria Math"/>
                    <w:sz w:val="18"/>
                    <w:szCs w:val="18"/>
                  </w:rPr>
                  <m:t>Capaciad de recolección y manejo de RS=Total de RS generados*factor de recolección y manejo de RS</m:t>
                </m:r>
              </m:oMath>
            </m:oMathPara>
          </w:p>
          <w:p w14:paraId="7C7E4A21" w14:textId="77777777" w:rsidR="00DD402F" w:rsidRPr="00B10390" w:rsidRDefault="00DD402F" w:rsidP="002E6258">
            <w:pPr>
              <w:jc w:val="both"/>
              <w:rPr>
                <w:sz w:val="18"/>
                <w:szCs w:val="18"/>
              </w:rPr>
            </w:pPr>
          </w:p>
          <w:p w14:paraId="762CE0E0" w14:textId="7B8E8E85" w:rsidR="002E6258" w:rsidRPr="00B10390" w:rsidRDefault="002E6258" w:rsidP="002E6258">
            <w:pPr>
              <w:jc w:val="both"/>
              <w:rPr>
                <w:sz w:val="18"/>
                <w:szCs w:val="18"/>
              </w:rPr>
            </w:pPr>
            <w:r w:rsidRPr="00B10390">
              <w:rPr>
                <w:sz w:val="18"/>
                <w:szCs w:val="18"/>
              </w:rPr>
              <w:t>Capacidad de recolección y manejo de residuos solidos (</w:t>
            </w:r>
            <m:oMath>
              <m:r>
                <w:rPr>
                  <w:rFonts w:ascii="Cambria Math" w:eastAsiaTheme="minorEastAsia" w:hAnsi="Cambria Math"/>
                  <w:sz w:val="18"/>
                  <w:szCs w:val="18"/>
                </w:rPr>
                <m:t>RS</m:t>
              </m:r>
            </m:oMath>
            <w:r w:rsidRPr="00B10390">
              <w:rPr>
                <w:rFonts w:eastAsiaTheme="minorEastAsia"/>
                <w:sz w:val="18"/>
                <w:szCs w:val="18"/>
              </w:rPr>
              <w:t>)</w:t>
            </w:r>
            <w:r w:rsidRPr="00B10390">
              <w:rPr>
                <w:sz w:val="18"/>
                <w:szCs w:val="18"/>
              </w:rPr>
              <w:t xml:space="preserve"> generados es igual, al total de residuos solidos generados por </w:t>
            </w:r>
            <w:r w:rsidR="001B0CBD" w:rsidRPr="00B10390">
              <w:rPr>
                <w:sz w:val="18"/>
                <w:szCs w:val="18"/>
              </w:rPr>
              <w:t xml:space="preserve">el factor de recolección y manejo residuos sólidos. </w:t>
            </w:r>
          </w:p>
          <w:p w14:paraId="56C4E564" w14:textId="77777777" w:rsidR="002E6258" w:rsidRPr="00B10390" w:rsidRDefault="002E6258" w:rsidP="0033136E">
            <w:pPr>
              <w:jc w:val="both"/>
              <w:rPr>
                <w:sz w:val="18"/>
                <w:szCs w:val="18"/>
              </w:rPr>
            </w:pPr>
          </w:p>
          <w:p w14:paraId="33FDFC20" w14:textId="6345EA8D" w:rsidR="002E6258" w:rsidRPr="00B10390" w:rsidRDefault="002E6258" w:rsidP="0033136E">
            <w:pPr>
              <w:jc w:val="both"/>
              <w:rPr>
                <w:sz w:val="18"/>
                <w:szCs w:val="18"/>
              </w:rPr>
            </w:pPr>
            <m:oMathPara>
              <m:oMath>
                <m:r>
                  <w:rPr>
                    <w:rFonts w:ascii="Cambria Math" w:eastAsiaTheme="minorEastAsia" w:hAnsi="Cambria Math"/>
                    <w:sz w:val="18"/>
                    <w:szCs w:val="18"/>
                  </w:rPr>
                  <m:t>Total de RS generados=Promedio RS generados por vivienda anual*Total de viviendas habitadas</m:t>
                </m:r>
              </m:oMath>
            </m:oMathPara>
          </w:p>
          <w:p w14:paraId="3666FCCB" w14:textId="099D35D2" w:rsidR="00C9357B" w:rsidRPr="00B10390" w:rsidRDefault="002E6258" w:rsidP="0033136E">
            <w:pPr>
              <w:jc w:val="both"/>
              <w:rPr>
                <w:sz w:val="18"/>
                <w:szCs w:val="18"/>
              </w:rPr>
            </w:pPr>
            <w:r w:rsidRPr="00B10390">
              <w:rPr>
                <w:sz w:val="18"/>
                <w:szCs w:val="18"/>
              </w:rPr>
              <w:t>La cantidad total de residuos solidos (</w:t>
            </w:r>
            <m:oMath>
              <m:r>
                <w:rPr>
                  <w:rFonts w:ascii="Cambria Math" w:eastAsiaTheme="minorEastAsia" w:hAnsi="Cambria Math"/>
                  <w:sz w:val="18"/>
                  <w:szCs w:val="18"/>
                </w:rPr>
                <m:t>RS</m:t>
              </m:r>
            </m:oMath>
            <w:r w:rsidRPr="00B10390">
              <w:rPr>
                <w:rFonts w:eastAsiaTheme="minorEastAsia"/>
                <w:sz w:val="18"/>
                <w:szCs w:val="18"/>
              </w:rPr>
              <w:t>)</w:t>
            </w:r>
            <w:r w:rsidRPr="00B10390">
              <w:rPr>
                <w:sz w:val="18"/>
                <w:szCs w:val="18"/>
              </w:rPr>
              <w:t xml:space="preserve"> generados es</w:t>
            </w:r>
            <w:r w:rsidR="00C9357B" w:rsidRPr="00B10390">
              <w:rPr>
                <w:sz w:val="18"/>
                <w:szCs w:val="18"/>
              </w:rPr>
              <w:t xml:space="preserve"> igual</w:t>
            </w:r>
            <w:r w:rsidRPr="00B10390">
              <w:rPr>
                <w:sz w:val="18"/>
                <w:szCs w:val="18"/>
              </w:rPr>
              <w:t>, al resultado de la multiplicación del promedio de residuos sólidos generados por vivienda anual, por el total de viviendas habitadas.</w:t>
            </w:r>
          </w:p>
          <w:p w14:paraId="580614E0" w14:textId="77777777" w:rsidR="00C9357B" w:rsidRPr="00B10390" w:rsidRDefault="00C9357B" w:rsidP="0033136E">
            <w:pPr>
              <w:jc w:val="both"/>
              <w:rPr>
                <w:sz w:val="18"/>
                <w:szCs w:val="18"/>
              </w:rPr>
            </w:pPr>
          </w:p>
          <w:p w14:paraId="66BA27C8" w14:textId="656F42B1" w:rsidR="00AA5B3C" w:rsidRPr="00B10390" w:rsidRDefault="001B0CBD" w:rsidP="0033136E">
            <w:pPr>
              <w:jc w:val="both"/>
              <w:rPr>
                <w:sz w:val="18"/>
                <w:szCs w:val="18"/>
              </w:rPr>
            </w:pPr>
            <w:r w:rsidRPr="00B10390">
              <w:rPr>
                <w:sz w:val="18"/>
                <w:szCs w:val="18"/>
              </w:rPr>
              <w:t xml:space="preserve">El factor de recolección y manejo de residuos sólidos se definió con base en </w:t>
            </w:r>
            <w:r w:rsidR="00B10390">
              <w:rPr>
                <w:sz w:val="18"/>
                <w:szCs w:val="18"/>
              </w:rPr>
              <w:t xml:space="preserve">el </w:t>
            </w:r>
            <w:r w:rsidRPr="00B10390">
              <w:rPr>
                <w:sz w:val="18"/>
                <w:szCs w:val="18"/>
              </w:rPr>
              <w:t>marco legal estipulado para México; d</w:t>
            </w:r>
            <w:r w:rsidR="00AA5B3C" w:rsidRPr="00B10390">
              <w:rPr>
                <w:sz w:val="18"/>
                <w:szCs w:val="18"/>
              </w:rPr>
              <w:t xml:space="preserve">e acuerdo con la Ley General para la Prevención y Gestión Integral de Residuos (LGPGIR) </w:t>
            </w:r>
            <w:r w:rsidR="00D45C94" w:rsidRPr="00B10390">
              <w:rPr>
                <w:sz w:val="18"/>
                <w:szCs w:val="18"/>
              </w:rPr>
              <w:t xml:space="preserve">(publicado el Diario Oficial de la Federación el 8 de octubre de 2003, última reforma publicada el 19 de enero de 2018) </w:t>
            </w:r>
            <w:r w:rsidR="00AA5B3C" w:rsidRPr="00B10390">
              <w:rPr>
                <w:sz w:val="18"/>
                <w:szCs w:val="18"/>
              </w:rPr>
              <w:t>y el Reglamento de la LGPGIR (publicado el Diario Oficial de la Federación el 30 de noviembre de 2006, última reforma publicada el 31 de octubre de 2014), lo municipios deben brindar servicio de recolección y disposición final de los residuo</w:t>
            </w:r>
            <w:r w:rsidR="00D45C94" w:rsidRPr="00B10390">
              <w:rPr>
                <w:sz w:val="18"/>
                <w:szCs w:val="18"/>
              </w:rPr>
              <w:t xml:space="preserve">s sólidos según lo especifica </w:t>
            </w:r>
            <w:r w:rsidR="00AA5B3C" w:rsidRPr="00B10390">
              <w:rPr>
                <w:sz w:val="18"/>
                <w:szCs w:val="18"/>
              </w:rPr>
              <w:t>la NOM-083-SEMARNAT-2003 “Especificaciones de protección ambiental para la selección del sitio, diseño, construcción, operación, monitoreo, clausura y obras  complementarias de un sitio de disposición final de residuos sólidos urbanos y de manejo especial” (publicado el Diario Oficial de la Federación el 20 de octubre de 2004</w:t>
            </w:r>
            <w:r w:rsidR="00D45C94" w:rsidRPr="00B10390">
              <w:rPr>
                <w:sz w:val="18"/>
                <w:szCs w:val="18"/>
              </w:rPr>
              <w:t>)</w:t>
            </w:r>
            <w:r w:rsidR="00AA5B3C" w:rsidRPr="00B10390">
              <w:rPr>
                <w:sz w:val="18"/>
                <w:szCs w:val="18"/>
              </w:rPr>
              <w:t>.</w:t>
            </w:r>
          </w:p>
          <w:p w14:paraId="051B5F52" w14:textId="77777777" w:rsidR="00AA5B3C" w:rsidRPr="00B10390" w:rsidRDefault="00AA5B3C" w:rsidP="0033136E">
            <w:pPr>
              <w:jc w:val="both"/>
              <w:rPr>
                <w:sz w:val="18"/>
                <w:szCs w:val="18"/>
              </w:rPr>
            </w:pPr>
          </w:p>
          <w:p w14:paraId="4EA3BCD9" w14:textId="01911B2B" w:rsidR="00B40489" w:rsidRPr="00B10390" w:rsidRDefault="001B0CBD" w:rsidP="00AB3982">
            <w:pPr>
              <w:jc w:val="both"/>
              <w:rPr>
                <w:sz w:val="18"/>
                <w:szCs w:val="18"/>
              </w:rPr>
            </w:pPr>
            <w:r w:rsidRPr="00B10390">
              <w:rPr>
                <w:sz w:val="18"/>
                <w:szCs w:val="18"/>
              </w:rPr>
              <w:t xml:space="preserve">Factor de </w:t>
            </w:r>
            <w:r w:rsidR="004C2DA2" w:rsidRPr="00B10390">
              <w:rPr>
                <w:sz w:val="18"/>
                <w:szCs w:val="18"/>
              </w:rPr>
              <w:t>recolección</w:t>
            </w:r>
            <w:r w:rsidRPr="00B10390">
              <w:rPr>
                <w:sz w:val="18"/>
                <w:szCs w:val="18"/>
              </w:rPr>
              <w:t xml:space="preserve"> y manejo de residuos sólidos: </w:t>
            </w:r>
          </w:p>
          <w:p w14:paraId="4FEEA1BA" w14:textId="347F298F" w:rsidR="00B40489" w:rsidRPr="00B10390" w:rsidRDefault="00B40489" w:rsidP="00AB3982">
            <w:pPr>
              <w:jc w:val="both"/>
              <w:rPr>
                <w:sz w:val="18"/>
                <w:szCs w:val="18"/>
              </w:rPr>
            </w:pPr>
            <w:r w:rsidRPr="00B10390">
              <w:rPr>
                <w:sz w:val="18"/>
                <w:szCs w:val="18"/>
              </w:rPr>
              <w:t xml:space="preserve">Recolección y deposición final correcta como lo indica </w:t>
            </w:r>
            <w:r w:rsidR="00AB3982" w:rsidRPr="00B10390">
              <w:rPr>
                <w:sz w:val="18"/>
                <w:szCs w:val="18"/>
              </w:rPr>
              <w:t xml:space="preserve">el </w:t>
            </w:r>
            <w:r w:rsidR="001B0CBD" w:rsidRPr="00B10390">
              <w:rPr>
                <w:sz w:val="18"/>
                <w:szCs w:val="18"/>
              </w:rPr>
              <w:t>marco</w:t>
            </w:r>
            <w:r w:rsidR="00AB3982" w:rsidRPr="00B10390">
              <w:rPr>
                <w:sz w:val="18"/>
                <w:szCs w:val="18"/>
              </w:rPr>
              <w:t xml:space="preserve"> legal</w:t>
            </w:r>
            <w:r w:rsidR="00AF217A" w:rsidRPr="00B10390">
              <w:rPr>
                <w:sz w:val="18"/>
                <w:szCs w:val="18"/>
              </w:rPr>
              <w:t xml:space="preserve"> (valor 0</w:t>
            </w:r>
            <w:r w:rsidRPr="00B10390">
              <w:rPr>
                <w:sz w:val="18"/>
                <w:szCs w:val="18"/>
              </w:rPr>
              <w:t>)</w:t>
            </w:r>
          </w:p>
          <w:p w14:paraId="459AA8F1" w14:textId="6D384B07" w:rsidR="00AB3982" w:rsidRPr="00B10390" w:rsidRDefault="00AB3982" w:rsidP="00AB3982">
            <w:pPr>
              <w:jc w:val="both"/>
              <w:rPr>
                <w:sz w:val="18"/>
                <w:szCs w:val="18"/>
              </w:rPr>
            </w:pPr>
            <w:r w:rsidRPr="00B10390">
              <w:rPr>
                <w:sz w:val="18"/>
                <w:szCs w:val="18"/>
              </w:rPr>
              <w:t xml:space="preserve">Recolección y disposición final en tiradero a cielo abierto (valor </w:t>
            </w:r>
            <w:r w:rsidR="00A558CC" w:rsidRPr="00B10390">
              <w:rPr>
                <w:sz w:val="18"/>
                <w:szCs w:val="18"/>
              </w:rPr>
              <w:t>-</w:t>
            </w:r>
            <w:r w:rsidRPr="00B10390">
              <w:rPr>
                <w:sz w:val="18"/>
                <w:szCs w:val="18"/>
              </w:rPr>
              <w:t>0.5)</w:t>
            </w:r>
          </w:p>
          <w:p w14:paraId="7D2DEB41" w14:textId="01140669" w:rsidR="00AB3982" w:rsidRPr="003A66DB" w:rsidRDefault="009C3B5B" w:rsidP="00C9357B">
            <w:pPr>
              <w:jc w:val="both"/>
              <w:rPr>
                <w:sz w:val="20"/>
                <w:szCs w:val="20"/>
              </w:rPr>
            </w:pPr>
            <w:r w:rsidRPr="00B10390">
              <w:rPr>
                <w:sz w:val="18"/>
                <w:szCs w:val="18"/>
              </w:rPr>
              <w:t>Sin recolección, la disposición de los desechos dependen de cada</w:t>
            </w:r>
            <w:r w:rsidR="00AF217A" w:rsidRPr="00B10390">
              <w:rPr>
                <w:sz w:val="18"/>
                <w:szCs w:val="18"/>
              </w:rPr>
              <w:t xml:space="preserve"> vivienda (-1</w:t>
            </w:r>
            <w:r w:rsidRPr="00B10390">
              <w:rPr>
                <w:sz w:val="18"/>
                <w:szCs w:val="18"/>
              </w:rPr>
              <w:t>)</w:t>
            </w:r>
          </w:p>
        </w:tc>
      </w:tr>
      <w:tr w:rsidR="00AB3982" w:rsidRPr="003A66DB" w14:paraId="1D782C5A" w14:textId="77777777" w:rsidTr="0033136E">
        <w:tc>
          <w:tcPr>
            <w:tcW w:w="2405" w:type="dxa"/>
          </w:tcPr>
          <w:p w14:paraId="5831626D" w14:textId="77777777" w:rsidR="00AB3982" w:rsidRPr="003A66DB" w:rsidRDefault="00AB3982" w:rsidP="0033136E">
            <w:pPr>
              <w:rPr>
                <w:b/>
                <w:sz w:val="20"/>
                <w:szCs w:val="20"/>
              </w:rPr>
            </w:pPr>
            <w:r w:rsidRPr="003A66DB">
              <w:rPr>
                <w:b/>
                <w:sz w:val="20"/>
                <w:szCs w:val="20"/>
              </w:rPr>
              <w:t>Unidad de medida</w:t>
            </w:r>
          </w:p>
        </w:tc>
        <w:tc>
          <w:tcPr>
            <w:tcW w:w="6423" w:type="dxa"/>
          </w:tcPr>
          <w:p w14:paraId="7999D473" w14:textId="72E3986D" w:rsidR="00AB3982" w:rsidRPr="003A66DB" w:rsidRDefault="001B0CBD" w:rsidP="0033136E">
            <w:pPr>
              <w:rPr>
                <w:sz w:val="20"/>
                <w:szCs w:val="20"/>
              </w:rPr>
            </w:pPr>
            <w:r w:rsidRPr="003A66DB">
              <w:rPr>
                <w:sz w:val="20"/>
                <w:szCs w:val="20"/>
              </w:rPr>
              <w:t xml:space="preserve">Residuos sólidos </w:t>
            </w:r>
          </w:p>
        </w:tc>
      </w:tr>
      <w:tr w:rsidR="00AB3982" w:rsidRPr="003A66DB" w14:paraId="698FE844" w14:textId="77777777" w:rsidTr="0033136E">
        <w:tc>
          <w:tcPr>
            <w:tcW w:w="2405" w:type="dxa"/>
          </w:tcPr>
          <w:p w14:paraId="264A33D1" w14:textId="77777777" w:rsidR="00AB3982" w:rsidRPr="003A66DB" w:rsidRDefault="00AB3982" w:rsidP="0033136E">
            <w:pPr>
              <w:rPr>
                <w:b/>
                <w:sz w:val="20"/>
                <w:szCs w:val="20"/>
              </w:rPr>
            </w:pPr>
            <w:r w:rsidRPr="003A66DB">
              <w:rPr>
                <w:b/>
                <w:sz w:val="20"/>
                <w:szCs w:val="20"/>
              </w:rPr>
              <w:t>Expresión</w:t>
            </w:r>
          </w:p>
        </w:tc>
        <w:tc>
          <w:tcPr>
            <w:tcW w:w="6423" w:type="dxa"/>
          </w:tcPr>
          <w:p w14:paraId="07B29878" w14:textId="576CE079" w:rsidR="00AB3982" w:rsidRPr="003A66DB" w:rsidRDefault="00967F4A" w:rsidP="00AB3982">
            <w:pPr>
              <w:rPr>
                <w:sz w:val="20"/>
                <w:szCs w:val="20"/>
              </w:rPr>
            </w:pPr>
            <w:r w:rsidRPr="003A66DB">
              <w:rPr>
                <w:sz w:val="20"/>
                <w:szCs w:val="20"/>
              </w:rPr>
              <w:t>Los valores</w:t>
            </w:r>
            <w:r w:rsidR="007A7447" w:rsidRPr="003A66DB">
              <w:rPr>
                <w:sz w:val="20"/>
                <w:szCs w:val="20"/>
              </w:rPr>
              <w:t xml:space="preserve"> 0 representan</w:t>
            </w:r>
            <w:r w:rsidR="00F65A2E" w:rsidRPr="003A66DB">
              <w:rPr>
                <w:sz w:val="20"/>
                <w:szCs w:val="20"/>
              </w:rPr>
              <w:t xml:space="preserve"> que no hay residuos sólidos </w:t>
            </w:r>
            <w:r w:rsidRPr="003A66DB">
              <w:rPr>
                <w:sz w:val="20"/>
                <w:szCs w:val="20"/>
              </w:rPr>
              <w:t xml:space="preserve">con </w:t>
            </w:r>
            <w:r w:rsidR="00F65A2E" w:rsidRPr="003A66DB">
              <w:rPr>
                <w:sz w:val="20"/>
                <w:szCs w:val="20"/>
              </w:rPr>
              <w:t>mal manejo</w:t>
            </w:r>
            <w:r w:rsidRPr="003A66DB">
              <w:rPr>
                <w:sz w:val="20"/>
                <w:szCs w:val="20"/>
              </w:rPr>
              <w:t>, es decir</w:t>
            </w:r>
            <w:r w:rsidR="00B10390">
              <w:rPr>
                <w:sz w:val="20"/>
                <w:szCs w:val="20"/>
              </w:rPr>
              <w:t>,</w:t>
            </w:r>
            <w:r w:rsidR="007A7447" w:rsidRPr="003A66DB">
              <w:rPr>
                <w:sz w:val="20"/>
                <w:szCs w:val="20"/>
              </w:rPr>
              <w:t xml:space="preserve"> que </w:t>
            </w:r>
            <w:r w:rsidRPr="003A66DB">
              <w:rPr>
                <w:sz w:val="20"/>
                <w:szCs w:val="20"/>
              </w:rPr>
              <w:t>el total</w:t>
            </w:r>
            <w:r w:rsidR="001B0CBD" w:rsidRPr="003A66DB">
              <w:rPr>
                <w:sz w:val="20"/>
                <w:szCs w:val="20"/>
              </w:rPr>
              <w:t xml:space="preserve"> de residuos sólidos</w:t>
            </w:r>
            <w:r w:rsidR="007A7447" w:rsidRPr="003A66DB">
              <w:rPr>
                <w:sz w:val="20"/>
                <w:szCs w:val="20"/>
              </w:rPr>
              <w:t xml:space="preserve"> generados tiene una correcta recolección </w:t>
            </w:r>
            <w:r w:rsidRPr="003A66DB">
              <w:rPr>
                <w:sz w:val="20"/>
                <w:szCs w:val="20"/>
              </w:rPr>
              <w:t>y manejo,</w:t>
            </w:r>
            <w:r w:rsidR="007A7447" w:rsidRPr="003A66DB">
              <w:rPr>
                <w:sz w:val="20"/>
                <w:szCs w:val="20"/>
              </w:rPr>
              <w:t xml:space="preserve"> se interpreta como infraestructura suficiente para la disposición de residuos sólidos. Los valores negativos representan la cantidad de residuos sin correcta disposición, es decir</w:t>
            </w:r>
            <w:r w:rsidR="00B10390">
              <w:rPr>
                <w:sz w:val="20"/>
                <w:szCs w:val="20"/>
              </w:rPr>
              <w:t>,</w:t>
            </w:r>
            <w:r w:rsidR="007A7447" w:rsidRPr="003A66DB">
              <w:rPr>
                <w:sz w:val="20"/>
                <w:szCs w:val="20"/>
              </w:rPr>
              <w:t xml:space="preserve"> que la infraestructura es deficiente o no existe. </w:t>
            </w:r>
          </w:p>
        </w:tc>
      </w:tr>
      <w:tr w:rsidR="00F739DE" w:rsidRPr="003A66DB" w14:paraId="3A15A84C" w14:textId="77777777" w:rsidTr="0033136E">
        <w:tc>
          <w:tcPr>
            <w:tcW w:w="2405" w:type="dxa"/>
          </w:tcPr>
          <w:p w14:paraId="50CE6D24" w14:textId="77777777" w:rsidR="00F739DE" w:rsidRPr="003A66DB" w:rsidRDefault="00F739DE" w:rsidP="0033136E">
            <w:pPr>
              <w:rPr>
                <w:b/>
                <w:sz w:val="20"/>
                <w:szCs w:val="20"/>
              </w:rPr>
            </w:pPr>
            <w:r w:rsidRPr="003A66DB">
              <w:rPr>
                <w:b/>
                <w:sz w:val="20"/>
                <w:szCs w:val="20"/>
              </w:rPr>
              <w:t>Fuente de datos</w:t>
            </w:r>
          </w:p>
        </w:tc>
        <w:tc>
          <w:tcPr>
            <w:tcW w:w="6423" w:type="dxa"/>
          </w:tcPr>
          <w:p w14:paraId="11E8A1BC" w14:textId="28A3513A" w:rsidR="004C2DA2" w:rsidRPr="003A66DB" w:rsidRDefault="004C2DA2" w:rsidP="0033136E">
            <w:pPr>
              <w:rPr>
                <w:sz w:val="20"/>
                <w:szCs w:val="20"/>
              </w:rPr>
            </w:pPr>
            <w:r w:rsidRPr="003A66DB">
              <w:rPr>
                <w:sz w:val="20"/>
                <w:szCs w:val="20"/>
              </w:rPr>
              <w:t>El t</w:t>
            </w:r>
            <w:r w:rsidR="007E27CF" w:rsidRPr="003A66DB">
              <w:rPr>
                <w:sz w:val="20"/>
                <w:szCs w:val="20"/>
              </w:rPr>
              <w:t xml:space="preserve">otal de </w:t>
            </w:r>
            <w:r w:rsidR="00FA3A23" w:rsidRPr="003A66DB">
              <w:rPr>
                <w:sz w:val="20"/>
                <w:szCs w:val="20"/>
              </w:rPr>
              <w:t xml:space="preserve">viviendas habitadas </w:t>
            </w:r>
            <w:r w:rsidRPr="003A66DB">
              <w:rPr>
                <w:sz w:val="20"/>
                <w:szCs w:val="20"/>
              </w:rPr>
              <w:t xml:space="preserve">y el tipo de recolección y manejo de residuos sólidos se obtuvo del </w:t>
            </w:r>
            <w:r w:rsidR="00F739DE" w:rsidRPr="003A66DB">
              <w:rPr>
                <w:sz w:val="20"/>
                <w:szCs w:val="20"/>
              </w:rPr>
              <w:t xml:space="preserve">Censo poblacional del Instituto Nacional de Estadística y Geografía (INEGI) disponible en su sitio web </w:t>
            </w:r>
            <w:hyperlink r:id="rId77" w:history="1">
              <w:r w:rsidR="00F739DE" w:rsidRPr="003A66DB">
                <w:rPr>
                  <w:rStyle w:val="Hipervnculo"/>
                  <w:sz w:val="20"/>
                  <w:szCs w:val="20"/>
                </w:rPr>
                <w:t>https://www.inegi.org.mx</w:t>
              </w:r>
            </w:hyperlink>
            <w:r w:rsidRPr="003A66DB">
              <w:rPr>
                <w:sz w:val="20"/>
                <w:szCs w:val="20"/>
              </w:rPr>
              <w:t>.</w:t>
            </w:r>
          </w:p>
          <w:p w14:paraId="531DD232" w14:textId="55A128DC" w:rsidR="000266C3" w:rsidRPr="003A66DB" w:rsidRDefault="004C2DA2" w:rsidP="000266C3">
            <w:pPr>
              <w:rPr>
                <w:color w:val="0563C1" w:themeColor="hyperlink"/>
                <w:sz w:val="20"/>
                <w:szCs w:val="20"/>
                <w:u w:val="single"/>
              </w:rPr>
            </w:pPr>
            <w:r w:rsidRPr="003A66DB">
              <w:rPr>
                <w:sz w:val="20"/>
                <w:szCs w:val="20"/>
              </w:rPr>
              <w:t>La cantidad de residuos sólidos generados se extrajo</w:t>
            </w:r>
            <w:r w:rsidR="00D024E9" w:rsidRPr="003A66DB">
              <w:rPr>
                <w:sz w:val="20"/>
                <w:szCs w:val="20"/>
              </w:rPr>
              <w:t xml:space="preserve"> por medio de la adecuación per cápita del dato estatal disponible en </w:t>
            </w:r>
            <w:r w:rsidRPr="003A66DB">
              <w:rPr>
                <w:sz w:val="20"/>
                <w:szCs w:val="20"/>
              </w:rPr>
              <w:t xml:space="preserve">el Compendio de Estadísticas Ambientales Edición 2015, apartado Residuos sólidos urbanos, de la Secretaria de Medio Ambiente y Recursos Naturales (SEMARNAT, disponible en el siguiente link </w:t>
            </w:r>
            <w:hyperlink r:id="rId78" w:history="1">
              <w:r w:rsidRPr="003A66DB">
                <w:rPr>
                  <w:rStyle w:val="Hipervnculo"/>
                  <w:sz w:val="20"/>
                  <w:szCs w:val="20"/>
                </w:rPr>
                <w:t>https://apps1.semarnat.gob.mx:8443/dgeia/compendio_2015/index_2015.html</w:t>
              </w:r>
            </w:hyperlink>
            <w:r w:rsidR="00D024E9" w:rsidRPr="003A66DB">
              <w:rPr>
                <w:rStyle w:val="Hipervnculo"/>
                <w:sz w:val="20"/>
                <w:szCs w:val="20"/>
              </w:rPr>
              <w:t xml:space="preserve"> </w:t>
            </w:r>
            <w:r w:rsidR="000266C3" w:rsidRPr="003A66DB">
              <w:rPr>
                <w:sz w:val="20"/>
                <w:szCs w:val="20"/>
              </w:rPr>
              <w:t>Los datos del 2019 para la zona de estudio se obtuvieron de la investigación de Márquez, Ramos y Mondragón (2013).</w:t>
            </w:r>
          </w:p>
        </w:tc>
      </w:tr>
      <w:tr w:rsidR="00F739DE" w:rsidRPr="003A66DB" w14:paraId="07077EBB" w14:textId="77777777" w:rsidTr="0033136E">
        <w:tc>
          <w:tcPr>
            <w:tcW w:w="2405" w:type="dxa"/>
          </w:tcPr>
          <w:p w14:paraId="6BE6472B" w14:textId="77777777" w:rsidR="00F739DE" w:rsidRPr="003A66DB" w:rsidRDefault="00F739DE" w:rsidP="0033136E">
            <w:pPr>
              <w:rPr>
                <w:b/>
                <w:sz w:val="20"/>
                <w:szCs w:val="20"/>
              </w:rPr>
            </w:pPr>
            <w:r w:rsidRPr="003A66DB">
              <w:rPr>
                <w:b/>
                <w:sz w:val="20"/>
                <w:szCs w:val="20"/>
              </w:rPr>
              <w:t>Periodicidad</w:t>
            </w:r>
          </w:p>
        </w:tc>
        <w:tc>
          <w:tcPr>
            <w:tcW w:w="6423" w:type="dxa"/>
          </w:tcPr>
          <w:p w14:paraId="7C453B79" w14:textId="22471FB7" w:rsidR="00F739DE" w:rsidRPr="003A66DB" w:rsidRDefault="00F739DE" w:rsidP="0033136E">
            <w:pPr>
              <w:rPr>
                <w:sz w:val="20"/>
                <w:szCs w:val="20"/>
              </w:rPr>
            </w:pPr>
            <w:r w:rsidRPr="003A66DB">
              <w:rPr>
                <w:sz w:val="20"/>
                <w:szCs w:val="20"/>
              </w:rPr>
              <w:t>Única toma de datos</w:t>
            </w:r>
          </w:p>
        </w:tc>
      </w:tr>
      <w:tr w:rsidR="00F739DE" w:rsidRPr="003A66DB" w14:paraId="36777169" w14:textId="77777777" w:rsidTr="0033136E">
        <w:tc>
          <w:tcPr>
            <w:tcW w:w="2405" w:type="dxa"/>
          </w:tcPr>
          <w:p w14:paraId="45958375" w14:textId="77777777" w:rsidR="00F739DE" w:rsidRPr="003A66DB" w:rsidRDefault="00F739DE" w:rsidP="0033136E">
            <w:pPr>
              <w:rPr>
                <w:b/>
                <w:sz w:val="20"/>
                <w:szCs w:val="20"/>
              </w:rPr>
            </w:pPr>
            <w:r w:rsidRPr="003A66DB">
              <w:rPr>
                <w:b/>
                <w:sz w:val="20"/>
                <w:szCs w:val="20"/>
              </w:rPr>
              <w:t>Periodo con datos disponibles</w:t>
            </w:r>
          </w:p>
        </w:tc>
        <w:tc>
          <w:tcPr>
            <w:tcW w:w="6423" w:type="dxa"/>
          </w:tcPr>
          <w:p w14:paraId="13E0E9D6" w14:textId="2DDCBA80" w:rsidR="00F739DE" w:rsidRPr="003A66DB" w:rsidRDefault="00A56BE1" w:rsidP="0033136E">
            <w:pPr>
              <w:rPr>
                <w:sz w:val="20"/>
                <w:szCs w:val="20"/>
              </w:rPr>
            </w:pPr>
            <w:r w:rsidRPr="003A66DB">
              <w:rPr>
                <w:sz w:val="20"/>
                <w:szCs w:val="20"/>
              </w:rPr>
              <w:t xml:space="preserve">2000, </w:t>
            </w:r>
            <w:r w:rsidR="00F739DE" w:rsidRPr="003A66DB">
              <w:rPr>
                <w:sz w:val="20"/>
                <w:szCs w:val="20"/>
              </w:rPr>
              <w:t xml:space="preserve">2010 </w:t>
            </w:r>
            <w:r w:rsidRPr="003A66DB">
              <w:rPr>
                <w:sz w:val="20"/>
                <w:szCs w:val="20"/>
              </w:rPr>
              <w:t xml:space="preserve">y 2020 </w:t>
            </w:r>
            <w:r w:rsidR="00F739DE" w:rsidRPr="003A66DB">
              <w:rPr>
                <w:sz w:val="20"/>
                <w:szCs w:val="20"/>
              </w:rPr>
              <w:t>de acuerdo con el censo poblacional.</w:t>
            </w:r>
            <w:r w:rsidR="007E27CF" w:rsidRPr="003A66DB">
              <w:rPr>
                <w:sz w:val="20"/>
                <w:szCs w:val="20"/>
              </w:rPr>
              <w:br/>
              <w:t>Los datos de generación de residuos sólidos están disponibles del año 2001 al 2012.</w:t>
            </w:r>
          </w:p>
        </w:tc>
      </w:tr>
      <w:tr w:rsidR="00F739DE" w:rsidRPr="003A66DB" w14:paraId="1A442229" w14:textId="77777777" w:rsidTr="0033136E">
        <w:tc>
          <w:tcPr>
            <w:tcW w:w="2405" w:type="dxa"/>
          </w:tcPr>
          <w:p w14:paraId="1F46AB9A" w14:textId="77777777" w:rsidR="00F739DE" w:rsidRPr="003A66DB" w:rsidRDefault="00F739DE" w:rsidP="0033136E">
            <w:pPr>
              <w:rPr>
                <w:b/>
                <w:sz w:val="20"/>
                <w:szCs w:val="20"/>
              </w:rPr>
            </w:pPr>
            <w:r w:rsidRPr="003A66DB">
              <w:rPr>
                <w:b/>
                <w:sz w:val="20"/>
                <w:szCs w:val="20"/>
              </w:rPr>
              <w:t>Nivel de segregación geográfica</w:t>
            </w:r>
          </w:p>
        </w:tc>
        <w:tc>
          <w:tcPr>
            <w:tcW w:w="6423" w:type="dxa"/>
          </w:tcPr>
          <w:p w14:paraId="75320058" w14:textId="560ABD16" w:rsidR="00F739DE" w:rsidRPr="003A66DB" w:rsidRDefault="00F739DE" w:rsidP="00F739DE">
            <w:pPr>
              <w:rPr>
                <w:sz w:val="20"/>
                <w:szCs w:val="20"/>
              </w:rPr>
            </w:pPr>
            <w:r w:rsidRPr="003A66DB">
              <w:rPr>
                <w:sz w:val="20"/>
                <w:szCs w:val="20"/>
              </w:rPr>
              <w:t>Ejidal</w:t>
            </w:r>
          </w:p>
        </w:tc>
      </w:tr>
      <w:tr w:rsidR="00F739DE" w:rsidRPr="003A66DB" w14:paraId="7AA9F68A" w14:textId="77777777" w:rsidTr="0033136E">
        <w:tc>
          <w:tcPr>
            <w:tcW w:w="2405" w:type="dxa"/>
          </w:tcPr>
          <w:p w14:paraId="42DF51D7" w14:textId="77777777" w:rsidR="00F739DE" w:rsidRPr="003A66DB" w:rsidRDefault="00F739DE" w:rsidP="0033136E">
            <w:pPr>
              <w:rPr>
                <w:b/>
                <w:sz w:val="20"/>
                <w:szCs w:val="20"/>
              </w:rPr>
            </w:pPr>
            <w:r w:rsidRPr="003A66DB">
              <w:rPr>
                <w:b/>
                <w:sz w:val="20"/>
                <w:szCs w:val="20"/>
              </w:rPr>
              <w:t>Nota técnica</w:t>
            </w:r>
          </w:p>
        </w:tc>
        <w:tc>
          <w:tcPr>
            <w:tcW w:w="6423" w:type="dxa"/>
          </w:tcPr>
          <w:p w14:paraId="21EAE081" w14:textId="18F22BCF" w:rsidR="004C2DA2" w:rsidRPr="003A66DB" w:rsidRDefault="004C2DA2" w:rsidP="004C2DA2">
            <w:pPr>
              <w:rPr>
                <w:sz w:val="20"/>
                <w:szCs w:val="20"/>
              </w:rPr>
            </w:pPr>
            <w:r w:rsidRPr="003A66DB">
              <w:rPr>
                <w:sz w:val="20"/>
                <w:szCs w:val="20"/>
              </w:rPr>
              <w:t xml:space="preserve">El indicador no incluye la tasa de cobertura de recolección . </w:t>
            </w:r>
          </w:p>
          <w:p w14:paraId="0C5381DF" w14:textId="16E30D7D" w:rsidR="004C2DA2" w:rsidRPr="003A66DB" w:rsidRDefault="00AC5BFC" w:rsidP="004C2DA2">
            <w:pPr>
              <w:rPr>
                <w:sz w:val="20"/>
                <w:szCs w:val="20"/>
              </w:rPr>
            </w:pPr>
            <w:r w:rsidRPr="003A66DB">
              <w:rPr>
                <w:sz w:val="20"/>
                <w:szCs w:val="20"/>
              </w:rPr>
              <w:t>La</w:t>
            </w:r>
            <w:r w:rsidR="00F739DE" w:rsidRPr="003A66DB">
              <w:rPr>
                <w:sz w:val="20"/>
                <w:szCs w:val="20"/>
              </w:rPr>
              <w:t xml:space="preserve"> información e</w:t>
            </w:r>
            <w:r w:rsidR="00B10390">
              <w:rPr>
                <w:sz w:val="20"/>
                <w:szCs w:val="20"/>
              </w:rPr>
              <w:t>xtraída de INEGI sólo está</w:t>
            </w:r>
            <w:r w:rsidR="00F739DE" w:rsidRPr="003A66DB">
              <w:rPr>
                <w:sz w:val="20"/>
                <w:szCs w:val="20"/>
              </w:rPr>
              <w:t xml:space="preserve"> disponible para localidades con menos de 5 mil habitantes</w:t>
            </w:r>
            <w:r w:rsidR="007A7447" w:rsidRPr="003A66DB">
              <w:rPr>
                <w:sz w:val="20"/>
                <w:szCs w:val="20"/>
              </w:rPr>
              <w:t xml:space="preserve">. </w:t>
            </w:r>
          </w:p>
        </w:tc>
      </w:tr>
      <w:tr w:rsidR="00F739DE" w:rsidRPr="003A66DB" w14:paraId="52531FA8" w14:textId="77777777" w:rsidTr="0033136E">
        <w:tc>
          <w:tcPr>
            <w:tcW w:w="2405" w:type="dxa"/>
          </w:tcPr>
          <w:p w14:paraId="6564049E" w14:textId="77777777" w:rsidR="00F739DE" w:rsidRPr="003A66DB" w:rsidRDefault="00F739DE" w:rsidP="0033136E">
            <w:pPr>
              <w:rPr>
                <w:b/>
                <w:sz w:val="20"/>
                <w:szCs w:val="20"/>
              </w:rPr>
            </w:pPr>
            <w:r w:rsidRPr="003A66DB">
              <w:rPr>
                <w:b/>
                <w:sz w:val="20"/>
                <w:szCs w:val="20"/>
              </w:rPr>
              <w:t>Referencias</w:t>
            </w:r>
          </w:p>
        </w:tc>
        <w:tc>
          <w:tcPr>
            <w:tcW w:w="6423" w:type="dxa"/>
          </w:tcPr>
          <w:p w14:paraId="495ABF76" w14:textId="1A6DA841" w:rsidR="00EF736B" w:rsidRPr="00B10390" w:rsidRDefault="00EF736B" w:rsidP="00B10390">
            <w:pPr>
              <w:rPr>
                <w:rFonts w:eastAsia="Times New Roman"/>
              </w:rPr>
            </w:pPr>
            <w:r w:rsidRPr="00EF736B">
              <w:rPr>
                <w:sz w:val="20"/>
                <w:szCs w:val="20"/>
              </w:rPr>
              <w:t>Márquez, Antonio; Ramos, María Elena y Mondragón</w:t>
            </w:r>
            <w:r w:rsidR="006B3E98">
              <w:rPr>
                <w:sz w:val="20"/>
                <w:szCs w:val="20"/>
              </w:rPr>
              <w:t xml:space="preserve">, </w:t>
            </w:r>
            <w:r w:rsidR="006B3E98" w:rsidRPr="00EF736B">
              <w:rPr>
                <w:sz w:val="20"/>
                <w:szCs w:val="20"/>
              </w:rPr>
              <w:t>Verónica</w:t>
            </w:r>
            <w:r w:rsidRPr="00EF736B">
              <w:rPr>
                <w:sz w:val="20"/>
                <w:szCs w:val="20"/>
              </w:rPr>
              <w:t xml:space="preserve"> (2013)</w:t>
            </w:r>
            <w:r w:rsidR="00B10390">
              <w:rPr>
                <w:sz w:val="20"/>
                <w:szCs w:val="20"/>
              </w:rPr>
              <w:t>.</w:t>
            </w:r>
            <w:r w:rsidRPr="00EF736B">
              <w:rPr>
                <w:sz w:val="20"/>
                <w:szCs w:val="20"/>
              </w:rPr>
              <w:t xml:space="preserve"> “Percepción ciudadana del manejo de residuos sólidos municipales. El caso Riviera Nayarit”</w:t>
            </w:r>
            <w:r w:rsidR="00B10390">
              <w:rPr>
                <w:sz w:val="20"/>
                <w:szCs w:val="20"/>
              </w:rPr>
              <w:t>.</w:t>
            </w:r>
            <w:r w:rsidRPr="00EF736B">
              <w:rPr>
                <w:sz w:val="20"/>
                <w:szCs w:val="20"/>
              </w:rPr>
              <w:t xml:space="preserve"> </w:t>
            </w:r>
            <w:r w:rsidRPr="00EF736B">
              <w:rPr>
                <w:i/>
                <w:sz w:val="20"/>
                <w:szCs w:val="20"/>
              </w:rPr>
              <w:t xml:space="preserve">Región y Sociedad, </w:t>
            </w:r>
            <w:r w:rsidRPr="00B10390">
              <w:rPr>
                <w:i/>
                <w:sz w:val="20"/>
                <w:szCs w:val="20"/>
              </w:rPr>
              <w:t>25</w:t>
            </w:r>
            <w:r w:rsidRPr="00EF736B">
              <w:rPr>
                <w:sz w:val="20"/>
                <w:szCs w:val="20"/>
              </w:rPr>
              <w:t>(</w:t>
            </w:r>
            <w:r w:rsidRPr="00B10390">
              <w:rPr>
                <w:sz w:val="20"/>
                <w:szCs w:val="20"/>
              </w:rPr>
              <w:t>58</w:t>
            </w:r>
            <w:r w:rsidR="00B10390">
              <w:rPr>
                <w:sz w:val="20"/>
                <w:szCs w:val="20"/>
              </w:rPr>
              <w:t>), pp.</w:t>
            </w:r>
            <w:r w:rsidRPr="00EF736B">
              <w:rPr>
                <w:sz w:val="20"/>
                <w:szCs w:val="20"/>
              </w:rPr>
              <w:t xml:space="preserve"> 87-121. </w:t>
            </w:r>
            <w:proofErr w:type="spellStart"/>
            <w:r w:rsidRPr="00EF736B">
              <w:rPr>
                <w:sz w:val="20"/>
                <w:szCs w:val="20"/>
              </w:rPr>
              <w:t>doi</w:t>
            </w:r>
            <w:proofErr w:type="spellEnd"/>
            <w:r w:rsidRPr="00EF736B">
              <w:rPr>
                <w:sz w:val="20"/>
                <w:szCs w:val="20"/>
              </w:rPr>
              <w:t xml:space="preserve">: </w:t>
            </w:r>
            <w:hyperlink r:id="rId79" w:history="1">
              <w:r w:rsidR="00B10390" w:rsidRPr="00F94386">
                <w:rPr>
                  <w:rStyle w:val="Hipervnculo"/>
                  <w:sz w:val="20"/>
                  <w:szCs w:val="20"/>
                </w:rPr>
                <w:t>10.22198/rys.2013.58.a125</w:t>
              </w:r>
            </w:hyperlink>
            <w:r w:rsidR="00B10390">
              <w:rPr>
                <w:sz w:val="20"/>
                <w:szCs w:val="20"/>
              </w:rPr>
              <w:t xml:space="preserve"> </w:t>
            </w:r>
          </w:p>
          <w:p w14:paraId="4911FE3C" w14:textId="55D1610C" w:rsidR="003E7941" w:rsidRPr="003A66DB" w:rsidRDefault="003E7941" w:rsidP="00EF736B">
            <w:pPr>
              <w:rPr>
                <w:sz w:val="20"/>
                <w:szCs w:val="20"/>
              </w:rPr>
            </w:pPr>
            <w:r w:rsidRPr="003A66DB">
              <w:rPr>
                <w:sz w:val="20"/>
                <w:szCs w:val="20"/>
              </w:rPr>
              <w:t>Valores de referencia e información complementaria</w:t>
            </w:r>
            <w:r w:rsidR="0038263F" w:rsidRPr="003A66DB">
              <w:rPr>
                <w:sz w:val="20"/>
                <w:szCs w:val="20"/>
              </w:rPr>
              <w:t xml:space="preserve"> a nivel estatal y nacional</w:t>
            </w:r>
            <w:r w:rsidRPr="003A66DB">
              <w:rPr>
                <w:sz w:val="20"/>
                <w:szCs w:val="20"/>
              </w:rPr>
              <w:t xml:space="preserve"> se pueden encontrar en el Compendio de Estadísticas Ambientales Edición 2015</w:t>
            </w:r>
            <w:r w:rsidR="001D42D5" w:rsidRPr="003A66DB">
              <w:rPr>
                <w:sz w:val="20"/>
                <w:szCs w:val="20"/>
              </w:rPr>
              <w:t>, apartado Residuos sólidos urbanos,</w:t>
            </w:r>
            <w:r w:rsidRPr="003A66DB">
              <w:rPr>
                <w:sz w:val="20"/>
                <w:szCs w:val="20"/>
              </w:rPr>
              <w:t xml:space="preserve"> de la Secretaria de Medio Ambiente y Recursos Naturales (SEMARNAT</w:t>
            </w:r>
            <w:r w:rsidR="00EF736B">
              <w:rPr>
                <w:sz w:val="20"/>
                <w:szCs w:val="20"/>
              </w:rPr>
              <w:t>),</w:t>
            </w:r>
            <w:r w:rsidRPr="003A66DB">
              <w:rPr>
                <w:sz w:val="20"/>
                <w:szCs w:val="20"/>
              </w:rPr>
              <w:t xml:space="preserve"> disponible en</w:t>
            </w:r>
            <w:r w:rsidR="00EF736B">
              <w:rPr>
                <w:sz w:val="20"/>
                <w:szCs w:val="20"/>
              </w:rPr>
              <w:t xml:space="preserve">: </w:t>
            </w:r>
            <w:hyperlink r:id="rId80" w:history="1">
              <w:r w:rsidRPr="003A66DB">
                <w:rPr>
                  <w:rStyle w:val="Hipervnculo"/>
                  <w:sz w:val="20"/>
                  <w:szCs w:val="20"/>
                </w:rPr>
                <w:t>https://apps1.semarnat.gob.mx:8443/dgeia/compendio_2015/index_2015.html</w:t>
              </w:r>
            </w:hyperlink>
            <w:r w:rsidRPr="003A66DB">
              <w:rPr>
                <w:sz w:val="20"/>
                <w:szCs w:val="20"/>
              </w:rPr>
              <w:t xml:space="preserve"> </w:t>
            </w:r>
          </w:p>
        </w:tc>
      </w:tr>
    </w:tbl>
    <w:p w14:paraId="59F26465" w14:textId="430253E7" w:rsidR="0033136E" w:rsidRPr="003A66DB" w:rsidRDefault="0033136E">
      <w:r w:rsidRPr="003A66DB">
        <w:br w:type="page"/>
      </w:r>
    </w:p>
    <w:tbl>
      <w:tblPr>
        <w:tblStyle w:val="Tablaconcuadrcula"/>
        <w:tblW w:w="0" w:type="auto"/>
        <w:tblLook w:val="04A0" w:firstRow="1" w:lastRow="0" w:firstColumn="1" w:lastColumn="0" w:noHBand="0" w:noVBand="1"/>
      </w:tblPr>
      <w:tblGrid>
        <w:gridCol w:w="2405"/>
        <w:gridCol w:w="6423"/>
      </w:tblGrid>
      <w:tr w:rsidR="00E545D3" w:rsidRPr="003A66DB" w14:paraId="02B6D032" w14:textId="77777777" w:rsidTr="00D302D7">
        <w:tc>
          <w:tcPr>
            <w:tcW w:w="8828" w:type="dxa"/>
            <w:gridSpan w:val="2"/>
          </w:tcPr>
          <w:p w14:paraId="15AF575A" w14:textId="77777777" w:rsidR="00E545D3" w:rsidRPr="003A66DB" w:rsidRDefault="00E545D3" w:rsidP="00D302D7">
            <w:pPr>
              <w:jc w:val="center"/>
              <w:rPr>
                <w:b/>
                <w:sz w:val="20"/>
                <w:szCs w:val="20"/>
              </w:rPr>
            </w:pPr>
            <w:r w:rsidRPr="003A66DB">
              <w:rPr>
                <w:b/>
                <w:sz w:val="20"/>
                <w:szCs w:val="20"/>
              </w:rPr>
              <w:t>Ficha metodológica del indicador</w:t>
            </w:r>
          </w:p>
        </w:tc>
      </w:tr>
      <w:tr w:rsidR="00E545D3" w:rsidRPr="003A66DB" w14:paraId="399B4519" w14:textId="77777777" w:rsidTr="00D302D7">
        <w:trPr>
          <w:trHeight w:val="112"/>
        </w:trPr>
        <w:tc>
          <w:tcPr>
            <w:tcW w:w="8828" w:type="dxa"/>
            <w:gridSpan w:val="2"/>
            <w:shd w:val="clear" w:color="auto" w:fill="E7E6E6" w:themeFill="background2"/>
          </w:tcPr>
          <w:p w14:paraId="3A5DBFFE" w14:textId="77777777" w:rsidR="00E545D3" w:rsidRPr="003A66DB" w:rsidRDefault="00E545D3" w:rsidP="00D302D7">
            <w:pPr>
              <w:rPr>
                <w:sz w:val="20"/>
                <w:szCs w:val="20"/>
              </w:rPr>
            </w:pPr>
          </w:p>
        </w:tc>
      </w:tr>
      <w:tr w:rsidR="00E545D3" w:rsidRPr="003A66DB" w14:paraId="12E6DBE8" w14:textId="77777777" w:rsidTr="00D302D7">
        <w:tc>
          <w:tcPr>
            <w:tcW w:w="2405" w:type="dxa"/>
          </w:tcPr>
          <w:p w14:paraId="14B6A80D" w14:textId="77777777" w:rsidR="00E545D3" w:rsidRPr="003A66DB" w:rsidRDefault="00E545D3" w:rsidP="00D302D7">
            <w:pPr>
              <w:rPr>
                <w:b/>
                <w:sz w:val="20"/>
                <w:szCs w:val="20"/>
              </w:rPr>
            </w:pPr>
            <w:r w:rsidRPr="003A66DB">
              <w:rPr>
                <w:b/>
                <w:sz w:val="20"/>
                <w:szCs w:val="20"/>
              </w:rPr>
              <w:t>Tema</w:t>
            </w:r>
          </w:p>
        </w:tc>
        <w:tc>
          <w:tcPr>
            <w:tcW w:w="6423" w:type="dxa"/>
          </w:tcPr>
          <w:p w14:paraId="3E59B7A4" w14:textId="77777777" w:rsidR="00E545D3" w:rsidRPr="003A66DB" w:rsidRDefault="00E545D3" w:rsidP="00D302D7">
            <w:pPr>
              <w:rPr>
                <w:sz w:val="20"/>
                <w:szCs w:val="20"/>
              </w:rPr>
            </w:pPr>
            <w:r w:rsidRPr="003A66DB">
              <w:rPr>
                <w:sz w:val="20"/>
                <w:szCs w:val="20"/>
              </w:rPr>
              <w:t>Capital físico</w:t>
            </w:r>
          </w:p>
        </w:tc>
      </w:tr>
      <w:tr w:rsidR="00E545D3" w:rsidRPr="003A66DB" w14:paraId="07AC0BD5" w14:textId="77777777" w:rsidTr="00D302D7">
        <w:tc>
          <w:tcPr>
            <w:tcW w:w="2405" w:type="dxa"/>
          </w:tcPr>
          <w:p w14:paraId="3D8F1824" w14:textId="77777777" w:rsidR="00E545D3" w:rsidRPr="003A66DB" w:rsidRDefault="00E545D3" w:rsidP="00D302D7">
            <w:pPr>
              <w:rPr>
                <w:b/>
                <w:sz w:val="20"/>
                <w:szCs w:val="20"/>
              </w:rPr>
            </w:pPr>
            <w:r w:rsidRPr="003A66DB">
              <w:rPr>
                <w:b/>
                <w:sz w:val="20"/>
                <w:szCs w:val="20"/>
              </w:rPr>
              <w:t>Nombre del indicador</w:t>
            </w:r>
          </w:p>
        </w:tc>
        <w:tc>
          <w:tcPr>
            <w:tcW w:w="6423" w:type="dxa"/>
          </w:tcPr>
          <w:p w14:paraId="359DF425" w14:textId="18293A34" w:rsidR="00E545D3" w:rsidRPr="003A66DB" w:rsidRDefault="00E545D3" w:rsidP="00D302D7">
            <w:pPr>
              <w:rPr>
                <w:sz w:val="20"/>
                <w:szCs w:val="20"/>
              </w:rPr>
            </w:pPr>
            <w:r w:rsidRPr="003A66DB">
              <w:rPr>
                <w:sz w:val="20"/>
                <w:szCs w:val="20"/>
              </w:rPr>
              <w:t>Densidad de clínicas y hospitales.</w:t>
            </w:r>
          </w:p>
        </w:tc>
      </w:tr>
      <w:tr w:rsidR="00E545D3" w:rsidRPr="003A66DB" w14:paraId="5A4450F9" w14:textId="77777777" w:rsidTr="00D302D7">
        <w:trPr>
          <w:trHeight w:val="65"/>
        </w:trPr>
        <w:tc>
          <w:tcPr>
            <w:tcW w:w="2405" w:type="dxa"/>
          </w:tcPr>
          <w:p w14:paraId="6E4E9C6E" w14:textId="77777777" w:rsidR="00E545D3" w:rsidRPr="003A66DB" w:rsidRDefault="00E545D3" w:rsidP="00D302D7">
            <w:pPr>
              <w:rPr>
                <w:b/>
                <w:sz w:val="20"/>
                <w:szCs w:val="20"/>
              </w:rPr>
            </w:pPr>
            <w:r w:rsidRPr="003A66DB">
              <w:rPr>
                <w:b/>
                <w:sz w:val="20"/>
                <w:szCs w:val="20"/>
              </w:rPr>
              <w:t>Tipo de indicador</w:t>
            </w:r>
          </w:p>
        </w:tc>
        <w:tc>
          <w:tcPr>
            <w:tcW w:w="6423" w:type="dxa"/>
          </w:tcPr>
          <w:p w14:paraId="58D40EB0" w14:textId="77777777" w:rsidR="00E545D3" w:rsidRPr="003A66DB" w:rsidRDefault="00E545D3" w:rsidP="00D302D7">
            <w:pPr>
              <w:rPr>
                <w:sz w:val="20"/>
                <w:szCs w:val="20"/>
              </w:rPr>
            </w:pPr>
            <w:r w:rsidRPr="003A66DB">
              <w:rPr>
                <w:sz w:val="20"/>
                <w:szCs w:val="20"/>
              </w:rPr>
              <w:t>Sintético</w:t>
            </w:r>
          </w:p>
        </w:tc>
      </w:tr>
      <w:tr w:rsidR="00E545D3" w:rsidRPr="003A66DB" w14:paraId="41A045BB" w14:textId="77777777" w:rsidTr="00D302D7">
        <w:tc>
          <w:tcPr>
            <w:tcW w:w="2405" w:type="dxa"/>
          </w:tcPr>
          <w:p w14:paraId="09E354E6" w14:textId="77777777" w:rsidR="00E545D3" w:rsidRPr="003A66DB" w:rsidRDefault="00E545D3" w:rsidP="00D302D7">
            <w:pPr>
              <w:rPr>
                <w:b/>
                <w:sz w:val="20"/>
                <w:szCs w:val="20"/>
              </w:rPr>
            </w:pPr>
            <w:r w:rsidRPr="003A66DB">
              <w:rPr>
                <w:b/>
                <w:sz w:val="20"/>
                <w:szCs w:val="20"/>
              </w:rPr>
              <w:t>Definición</w:t>
            </w:r>
          </w:p>
        </w:tc>
        <w:tc>
          <w:tcPr>
            <w:tcW w:w="6423" w:type="dxa"/>
          </w:tcPr>
          <w:p w14:paraId="713CB95E" w14:textId="6CBCF1D5" w:rsidR="00E545D3" w:rsidRPr="003A66DB" w:rsidRDefault="00DC06F5" w:rsidP="000D6C74">
            <w:pPr>
              <w:rPr>
                <w:sz w:val="20"/>
                <w:szCs w:val="20"/>
              </w:rPr>
            </w:pPr>
            <w:r w:rsidRPr="003A66DB">
              <w:rPr>
                <w:sz w:val="20"/>
                <w:szCs w:val="20"/>
              </w:rPr>
              <w:t xml:space="preserve">Es la cantidad de clínicas y hospitales disponibles por </w:t>
            </w:r>
            <w:r w:rsidR="000D6C74" w:rsidRPr="003A66DB">
              <w:rPr>
                <w:sz w:val="20"/>
                <w:szCs w:val="20"/>
              </w:rPr>
              <w:t>habitantes</w:t>
            </w:r>
            <w:r w:rsidRPr="003A66DB">
              <w:rPr>
                <w:sz w:val="20"/>
                <w:szCs w:val="20"/>
              </w:rPr>
              <w:t xml:space="preserve"> en un territorio. </w:t>
            </w:r>
          </w:p>
        </w:tc>
      </w:tr>
      <w:tr w:rsidR="00E545D3" w:rsidRPr="003A66DB" w14:paraId="34FF8527" w14:textId="77777777" w:rsidTr="00D302D7">
        <w:tc>
          <w:tcPr>
            <w:tcW w:w="2405" w:type="dxa"/>
          </w:tcPr>
          <w:p w14:paraId="3C9FF711" w14:textId="77777777" w:rsidR="00E545D3" w:rsidRPr="003A66DB" w:rsidRDefault="00E545D3" w:rsidP="00D302D7">
            <w:pPr>
              <w:rPr>
                <w:b/>
                <w:sz w:val="20"/>
                <w:szCs w:val="20"/>
              </w:rPr>
            </w:pPr>
            <w:r w:rsidRPr="003A66DB">
              <w:rPr>
                <w:b/>
                <w:sz w:val="20"/>
                <w:szCs w:val="20"/>
              </w:rPr>
              <w:t>Propósito</w:t>
            </w:r>
          </w:p>
        </w:tc>
        <w:tc>
          <w:tcPr>
            <w:tcW w:w="6423" w:type="dxa"/>
          </w:tcPr>
          <w:p w14:paraId="5FD622BD" w14:textId="538F33AD" w:rsidR="00E545D3" w:rsidRPr="003A66DB" w:rsidRDefault="00DC06F5" w:rsidP="00D302D7">
            <w:pPr>
              <w:rPr>
                <w:sz w:val="20"/>
                <w:szCs w:val="20"/>
              </w:rPr>
            </w:pPr>
            <w:r w:rsidRPr="003A66DB">
              <w:rPr>
                <w:sz w:val="20"/>
                <w:szCs w:val="20"/>
              </w:rPr>
              <w:t>Mide el nivel de infraestructura referente a servicios de salud.</w:t>
            </w:r>
          </w:p>
        </w:tc>
      </w:tr>
      <w:tr w:rsidR="00E545D3" w:rsidRPr="003A66DB" w14:paraId="314E3558" w14:textId="77777777" w:rsidTr="00D302D7">
        <w:tc>
          <w:tcPr>
            <w:tcW w:w="8828" w:type="dxa"/>
            <w:gridSpan w:val="2"/>
          </w:tcPr>
          <w:p w14:paraId="49A3F080" w14:textId="77777777" w:rsidR="00E545D3" w:rsidRPr="003A66DB" w:rsidRDefault="00E545D3" w:rsidP="00D302D7">
            <w:pPr>
              <w:rPr>
                <w:b/>
                <w:sz w:val="20"/>
                <w:szCs w:val="20"/>
              </w:rPr>
            </w:pPr>
            <w:r w:rsidRPr="003A66DB">
              <w:rPr>
                <w:b/>
                <w:sz w:val="20"/>
                <w:szCs w:val="20"/>
              </w:rPr>
              <w:t>Forma de cálculo</w:t>
            </w:r>
          </w:p>
        </w:tc>
      </w:tr>
      <w:tr w:rsidR="00E545D3" w:rsidRPr="003A66DB" w14:paraId="6880C530" w14:textId="77777777" w:rsidTr="00D302D7">
        <w:trPr>
          <w:trHeight w:val="1326"/>
        </w:trPr>
        <w:tc>
          <w:tcPr>
            <w:tcW w:w="8828" w:type="dxa"/>
            <w:gridSpan w:val="2"/>
          </w:tcPr>
          <w:p w14:paraId="5D8581AC" w14:textId="77777777" w:rsidR="00E545D3" w:rsidRPr="003A66DB" w:rsidRDefault="00E545D3" w:rsidP="00D302D7">
            <w:pPr>
              <w:widowControl w:val="0"/>
              <w:autoSpaceDE w:val="0"/>
              <w:autoSpaceDN w:val="0"/>
              <w:adjustRightInd w:val="0"/>
              <w:jc w:val="both"/>
              <w:rPr>
                <w:color w:val="000000"/>
                <w:sz w:val="20"/>
                <w:szCs w:val="20"/>
                <w:lang w:eastAsia="en-US"/>
              </w:rPr>
            </w:pPr>
          </w:p>
          <w:p w14:paraId="2201E3D7" w14:textId="0FFF66E5" w:rsidR="00E545D3" w:rsidRPr="006B3E98" w:rsidRDefault="00000000" w:rsidP="00E545D3">
            <w:pPr>
              <w:jc w:val="center"/>
              <w:rPr>
                <w:sz w:val="18"/>
                <w:szCs w:val="18"/>
              </w:rPr>
            </w:pPr>
            <m:oMathPara>
              <m:oMath>
                <m:sSub>
                  <m:sSubPr>
                    <m:ctrlPr>
                      <w:rPr>
                        <w:rFonts w:ascii="Cambria Math" w:hAnsi="Cambria Math"/>
                        <w:i/>
                        <w:sz w:val="18"/>
                        <w:szCs w:val="18"/>
                      </w:rPr>
                    </m:ctrlPr>
                  </m:sSubPr>
                  <m:e>
                    <m:r>
                      <w:rPr>
                        <w:rFonts w:ascii="Cambria Math" w:hAnsi="Cambria Math"/>
                        <w:sz w:val="18"/>
                        <w:szCs w:val="18"/>
                      </w:rPr>
                      <m:t>Densidad de clínicas y hospitales</m:t>
                    </m:r>
                  </m:e>
                  <m:sub>
                    <m:r>
                      <w:rPr>
                        <w:rFonts w:ascii="Cambria Math" w:hAnsi="Cambria Math"/>
                        <w:sz w:val="18"/>
                        <w:szCs w:val="18"/>
                      </w:rPr>
                      <m:t>jt</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Total de clínicas y hospitales</m:t>
                        </m:r>
                      </m:e>
                      <m:sub>
                        <m:r>
                          <w:rPr>
                            <w:rFonts w:ascii="Cambria Math" w:hAnsi="Cambria Math"/>
                            <w:sz w:val="18"/>
                            <w:szCs w:val="18"/>
                          </w:rPr>
                          <m:t>jt</m:t>
                        </m:r>
                      </m:sub>
                    </m:sSub>
                    <m:r>
                      <w:rPr>
                        <w:rFonts w:ascii="Cambria Math" w:hAnsi="Cambria Math"/>
                        <w:sz w:val="18"/>
                        <w:szCs w:val="18"/>
                      </w:rPr>
                      <m:t xml:space="preserve"> </m:t>
                    </m:r>
                  </m:num>
                  <m:den>
                    <m:sSub>
                      <m:sSubPr>
                        <m:ctrlPr>
                          <w:rPr>
                            <w:rFonts w:ascii="Cambria Math" w:hAnsi="Cambria Math"/>
                            <w:i/>
                            <w:sz w:val="18"/>
                            <w:szCs w:val="18"/>
                          </w:rPr>
                        </m:ctrlPr>
                      </m:sSubPr>
                      <m:e>
                        <m:r>
                          <w:rPr>
                            <w:rFonts w:ascii="Cambria Math" w:hAnsi="Cambria Math"/>
                            <w:sz w:val="18"/>
                            <w:szCs w:val="18"/>
                          </w:rPr>
                          <m:t>Total de habitantes</m:t>
                        </m:r>
                      </m:e>
                      <m:sub>
                        <m:r>
                          <w:rPr>
                            <w:rFonts w:ascii="Cambria Math" w:hAnsi="Cambria Math"/>
                            <w:sz w:val="18"/>
                            <w:szCs w:val="18"/>
                          </w:rPr>
                          <m:t>jt</m:t>
                        </m:r>
                      </m:sub>
                    </m:sSub>
                  </m:den>
                </m:f>
              </m:oMath>
            </m:oMathPara>
          </w:p>
          <w:p w14:paraId="754638E7" w14:textId="77777777" w:rsidR="00E545D3" w:rsidRPr="006B3E98" w:rsidRDefault="00E545D3" w:rsidP="00D302D7">
            <w:pPr>
              <w:widowControl w:val="0"/>
              <w:autoSpaceDE w:val="0"/>
              <w:autoSpaceDN w:val="0"/>
              <w:adjustRightInd w:val="0"/>
              <w:jc w:val="both"/>
              <w:rPr>
                <w:color w:val="000000"/>
                <w:sz w:val="18"/>
                <w:szCs w:val="18"/>
                <w:lang w:eastAsia="en-US"/>
              </w:rPr>
            </w:pPr>
          </w:p>
          <w:p w14:paraId="4CBF788E" w14:textId="7BDC87FF" w:rsidR="00DC06F5" w:rsidRPr="006B3E98" w:rsidRDefault="00E545D3" w:rsidP="00DC06F5">
            <w:pPr>
              <w:widowControl w:val="0"/>
              <w:autoSpaceDE w:val="0"/>
              <w:autoSpaceDN w:val="0"/>
              <w:adjustRightInd w:val="0"/>
              <w:jc w:val="both"/>
              <w:rPr>
                <w:sz w:val="18"/>
                <w:szCs w:val="18"/>
              </w:rPr>
            </w:pPr>
            <w:r w:rsidRPr="006B3E98">
              <w:rPr>
                <w:sz w:val="18"/>
                <w:szCs w:val="18"/>
              </w:rPr>
              <w:t xml:space="preserve">Densidad de clínicas y hospitales </w:t>
            </w:r>
            <w:r w:rsidR="00DC06F5" w:rsidRPr="006B3E98">
              <w:rPr>
                <w:sz w:val="18"/>
                <w:szCs w:val="18"/>
              </w:rPr>
              <w:t>en</w:t>
            </w:r>
            <w:r w:rsidR="00B21894" w:rsidRPr="006B3E98">
              <w:rPr>
                <w:sz w:val="18"/>
                <w:szCs w:val="18"/>
              </w:rPr>
              <w:t xml:space="preserve"> un</w:t>
            </w:r>
            <w:r w:rsidR="00DC06F5" w:rsidRPr="006B3E98">
              <w:rPr>
                <w:sz w:val="18"/>
                <w:szCs w:val="18"/>
              </w:rPr>
              <w:t xml:space="preserve"> </w:t>
            </w:r>
            <w:r w:rsidR="00DC06F5" w:rsidRPr="006B3E98">
              <w:rPr>
                <w:rFonts w:eastAsiaTheme="minorEastAsia"/>
                <w:sz w:val="18"/>
                <w:szCs w:val="18"/>
              </w:rPr>
              <w:t>territorio determinado (</w:t>
            </w:r>
            <m:oMath>
              <m:r>
                <w:rPr>
                  <w:rFonts w:ascii="Cambria Math" w:eastAsiaTheme="minorEastAsia" w:hAnsi="Cambria Math"/>
                  <w:sz w:val="18"/>
                  <w:szCs w:val="18"/>
                </w:rPr>
                <m:t>j</m:t>
              </m:r>
            </m:oMath>
            <w:r w:rsidR="00DC06F5" w:rsidRPr="006B3E98">
              <w:rPr>
                <w:rFonts w:eastAsiaTheme="minorEastAsia"/>
                <w:sz w:val="18"/>
                <w:szCs w:val="18"/>
              </w:rPr>
              <w:t>) en el tiempo establecido (</w:t>
            </w:r>
            <m:oMath>
              <m:r>
                <w:rPr>
                  <w:rFonts w:ascii="Cambria Math" w:eastAsiaTheme="minorEastAsia" w:hAnsi="Cambria Math"/>
                  <w:sz w:val="18"/>
                  <w:szCs w:val="18"/>
                </w:rPr>
                <m:t>t</m:t>
              </m:r>
            </m:oMath>
            <w:r w:rsidR="00DC06F5" w:rsidRPr="006B3E98">
              <w:rPr>
                <w:rFonts w:eastAsiaTheme="minorEastAsia"/>
                <w:sz w:val="18"/>
                <w:szCs w:val="18"/>
              </w:rPr>
              <w:t>)</w:t>
            </w:r>
            <w:r w:rsidR="00B21894" w:rsidRPr="006B3E98">
              <w:rPr>
                <w:sz w:val="18"/>
                <w:szCs w:val="18"/>
              </w:rPr>
              <w:t xml:space="preserve"> </w:t>
            </w:r>
            <w:r w:rsidRPr="006B3E98">
              <w:rPr>
                <w:sz w:val="18"/>
                <w:szCs w:val="18"/>
              </w:rPr>
              <w:t xml:space="preserve">es igual, al total de clínicas y hospitales entre el total </w:t>
            </w:r>
            <w:r w:rsidR="000D6C74" w:rsidRPr="006B3E98">
              <w:rPr>
                <w:sz w:val="18"/>
                <w:szCs w:val="18"/>
              </w:rPr>
              <w:t>de habitantes</w:t>
            </w:r>
            <w:r w:rsidR="00DC06F5" w:rsidRPr="006B3E98">
              <w:rPr>
                <w:sz w:val="18"/>
                <w:szCs w:val="18"/>
              </w:rPr>
              <w:t>.</w:t>
            </w:r>
          </w:p>
        </w:tc>
      </w:tr>
      <w:tr w:rsidR="00E545D3" w:rsidRPr="003A66DB" w14:paraId="68323290" w14:textId="77777777" w:rsidTr="00D302D7">
        <w:tc>
          <w:tcPr>
            <w:tcW w:w="2405" w:type="dxa"/>
          </w:tcPr>
          <w:p w14:paraId="2F19A7F7" w14:textId="77777777" w:rsidR="00E545D3" w:rsidRPr="003A66DB" w:rsidRDefault="00E545D3" w:rsidP="00D302D7">
            <w:pPr>
              <w:rPr>
                <w:b/>
                <w:sz w:val="20"/>
                <w:szCs w:val="20"/>
              </w:rPr>
            </w:pPr>
            <w:r w:rsidRPr="003A66DB">
              <w:rPr>
                <w:b/>
                <w:sz w:val="20"/>
                <w:szCs w:val="20"/>
              </w:rPr>
              <w:t>Unidad de medida</w:t>
            </w:r>
          </w:p>
        </w:tc>
        <w:tc>
          <w:tcPr>
            <w:tcW w:w="6423" w:type="dxa"/>
          </w:tcPr>
          <w:p w14:paraId="064D8D4B" w14:textId="04FCB24A" w:rsidR="00E545D3" w:rsidRPr="003A66DB" w:rsidRDefault="00E9296A" w:rsidP="00D302D7">
            <w:pPr>
              <w:rPr>
                <w:sz w:val="20"/>
                <w:szCs w:val="20"/>
              </w:rPr>
            </w:pPr>
            <w:r w:rsidRPr="003A66DB">
              <w:rPr>
                <w:sz w:val="20"/>
                <w:szCs w:val="20"/>
              </w:rPr>
              <w:t>Clínicas y hospitales/habitante</w:t>
            </w:r>
          </w:p>
        </w:tc>
      </w:tr>
      <w:tr w:rsidR="00E545D3" w:rsidRPr="003A66DB" w14:paraId="24688C24" w14:textId="77777777" w:rsidTr="00D302D7">
        <w:tc>
          <w:tcPr>
            <w:tcW w:w="2405" w:type="dxa"/>
          </w:tcPr>
          <w:p w14:paraId="68CAA09E" w14:textId="77777777" w:rsidR="00E545D3" w:rsidRPr="003A66DB" w:rsidRDefault="00E545D3" w:rsidP="00D302D7">
            <w:pPr>
              <w:rPr>
                <w:b/>
                <w:sz w:val="20"/>
                <w:szCs w:val="20"/>
              </w:rPr>
            </w:pPr>
            <w:r w:rsidRPr="003A66DB">
              <w:rPr>
                <w:b/>
                <w:sz w:val="20"/>
                <w:szCs w:val="20"/>
              </w:rPr>
              <w:t>Expresión</w:t>
            </w:r>
          </w:p>
        </w:tc>
        <w:tc>
          <w:tcPr>
            <w:tcW w:w="6423" w:type="dxa"/>
          </w:tcPr>
          <w:p w14:paraId="4080B33A" w14:textId="6F6CF179" w:rsidR="00E545D3" w:rsidRPr="003A66DB" w:rsidRDefault="000D6C74" w:rsidP="00D302D7">
            <w:pPr>
              <w:rPr>
                <w:sz w:val="20"/>
                <w:szCs w:val="20"/>
              </w:rPr>
            </w:pPr>
            <w:r w:rsidRPr="003A66DB">
              <w:rPr>
                <w:sz w:val="20"/>
                <w:szCs w:val="20"/>
              </w:rPr>
              <w:t xml:space="preserve">Total de clínicas </w:t>
            </w:r>
            <w:r w:rsidR="00E9296A" w:rsidRPr="003A66DB">
              <w:rPr>
                <w:sz w:val="20"/>
                <w:szCs w:val="20"/>
              </w:rPr>
              <w:t>y hospitales por habitante</w:t>
            </w:r>
          </w:p>
        </w:tc>
      </w:tr>
      <w:tr w:rsidR="00E545D3" w:rsidRPr="003A66DB" w14:paraId="6F4CFD89" w14:textId="77777777" w:rsidTr="00D302D7">
        <w:tc>
          <w:tcPr>
            <w:tcW w:w="2405" w:type="dxa"/>
          </w:tcPr>
          <w:p w14:paraId="59D51346" w14:textId="77777777" w:rsidR="00E545D3" w:rsidRPr="003A66DB" w:rsidRDefault="00E545D3" w:rsidP="00D302D7">
            <w:pPr>
              <w:rPr>
                <w:b/>
                <w:sz w:val="20"/>
                <w:szCs w:val="20"/>
              </w:rPr>
            </w:pPr>
            <w:r w:rsidRPr="003A66DB">
              <w:rPr>
                <w:b/>
                <w:sz w:val="20"/>
                <w:szCs w:val="20"/>
              </w:rPr>
              <w:t>Fuente de datos</w:t>
            </w:r>
          </w:p>
        </w:tc>
        <w:tc>
          <w:tcPr>
            <w:tcW w:w="6423" w:type="dxa"/>
          </w:tcPr>
          <w:p w14:paraId="373A2D0F" w14:textId="0CFFF749" w:rsidR="00E545D3" w:rsidRPr="003A66DB" w:rsidRDefault="00E545D3" w:rsidP="00D302D7">
            <w:pPr>
              <w:rPr>
                <w:sz w:val="20"/>
                <w:szCs w:val="20"/>
              </w:rPr>
            </w:pPr>
            <w:r w:rsidRPr="003A66DB">
              <w:rPr>
                <w:sz w:val="20"/>
                <w:szCs w:val="20"/>
              </w:rPr>
              <w:t xml:space="preserve">El número de clínicas y hospitales se extrajo del Catálogo CLUES (Clave Única de Establecimientos de Salud) de la Secretaria de Salud, disponible en su sitio web </w:t>
            </w:r>
            <w:hyperlink r:id="rId81" w:history="1">
              <w:r w:rsidRPr="003A66DB">
                <w:rPr>
                  <w:rStyle w:val="Hipervnculo"/>
                  <w:sz w:val="20"/>
                  <w:szCs w:val="20"/>
                </w:rPr>
                <w:t>http://www.dgis.salud.gob.mx</w:t>
              </w:r>
            </w:hyperlink>
            <w:r w:rsidRPr="003A66DB">
              <w:rPr>
                <w:sz w:val="20"/>
                <w:szCs w:val="20"/>
              </w:rPr>
              <w:t xml:space="preserve"> </w:t>
            </w:r>
          </w:p>
          <w:p w14:paraId="5E51483C" w14:textId="700546A2" w:rsidR="00E545D3" w:rsidRPr="003A66DB" w:rsidRDefault="00E545D3" w:rsidP="00E9296A">
            <w:pPr>
              <w:rPr>
                <w:sz w:val="20"/>
                <w:szCs w:val="20"/>
              </w:rPr>
            </w:pPr>
            <w:r w:rsidRPr="003A66DB">
              <w:rPr>
                <w:sz w:val="20"/>
                <w:szCs w:val="20"/>
              </w:rPr>
              <w:t xml:space="preserve">El total de </w:t>
            </w:r>
            <w:r w:rsidR="00E9296A" w:rsidRPr="003A66DB">
              <w:rPr>
                <w:sz w:val="20"/>
                <w:szCs w:val="20"/>
              </w:rPr>
              <w:t>habitantes</w:t>
            </w:r>
            <w:r w:rsidRPr="003A66DB">
              <w:rPr>
                <w:sz w:val="20"/>
                <w:szCs w:val="20"/>
              </w:rPr>
              <w:t xml:space="preserve"> se obtuvo del Censo poblacional del Instituto Nacional de Estadística y Geografía (INEGI) disponible en su sitio web </w:t>
            </w:r>
            <w:hyperlink r:id="rId82" w:history="1">
              <w:r w:rsidRPr="003A66DB">
                <w:rPr>
                  <w:rStyle w:val="Hipervnculo"/>
                  <w:sz w:val="20"/>
                  <w:szCs w:val="20"/>
                </w:rPr>
                <w:t>https://www.inegi.org.mx</w:t>
              </w:r>
            </w:hyperlink>
          </w:p>
        </w:tc>
      </w:tr>
      <w:tr w:rsidR="00E545D3" w:rsidRPr="003A66DB" w14:paraId="256B8BED" w14:textId="77777777" w:rsidTr="00D302D7">
        <w:tc>
          <w:tcPr>
            <w:tcW w:w="2405" w:type="dxa"/>
          </w:tcPr>
          <w:p w14:paraId="77A76581" w14:textId="77777777" w:rsidR="00E545D3" w:rsidRPr="003A66DB" w:rsidRDefault="00E545D3" w:rsidP="00D302D7">
            <w:pPr>
              <w:rPr>
                <w:b/>
                <w:sz w:val="20"/>
                <w:szCs w:val="20"/>
              </w:rPr>
            </w:pPr>
            <w:r w:rsidRPr="003A66DB">
              <w:rPr>
                <w:b/>
                <w:sz w:val="20"/>
                <w:szCs w:val="20"/>
              </w:rPr>
              <w:t>Periodicidad</w:t>
            </w:r>
          </w:p>
        </w:tc>
        <w:tc>
          <w:tcPr>
            <w:tcW w:w="6423" w:type="dxa"/>
          </w:tcPr>
          <w:p w14:paraId="6BEE0610" w14:textId="32D0502A" w:rsidR="00E545D3" w:rsidRPr="003A66DB" w:rsidRDefault="00B21894" w:rsidP="00D302D7">
            <w:pPr>
              <w:rPr>
                <w:sz w:val="20"/>
                <w:szCs w:val="20"/>
              </w:rPr>
            </w:pPr>
            <w:r w:rsidRPr="003A66DB">
              <w:rPr>
                <w:sz w:val="20"/>
                <w:szCs w:val="20"/>
              </w:rPr>
              <w:t>Única toma de datos</w:t>
            </w:r>
          </w:p>
        </w:tc>
      </w:tr>
      <w:tr w:rsidR="00E545D3" w:rsidRPr="003A66DB" w14:paraId="564AD3AB" w14:textId="77777777" w:rsidTr="00D302D7">
        <w:tc>
          <w:tcPr>
            <w:tcW w:w="2405" w:type="dxa"/>
          </w:tcPr>
          <w:p w14:paraId="29E3BD2B" w14:textId="77777777" w:rsidR="00E545D3" w:rsidRPr="003A66DB" w:rsidRDefault="00E545D3" w:rsidP="00D302D7">
            <w:pPr>
              <w:rPr>
                <w:b/>
                <w:sz w:val="20"/>
                <w:szCs w:val="20"/>
              </w:rPr>
            </w:pPr>
            <w:r w:rsidRPr="003A66DB">
              <w:rPr>
                <w:b/>
                <w:sz w:val="20"/>
                <w:szCs w:val="20"/>
              </w:rPr>
              <w:t>Periodo con datos disponibles</w:t>
            </w:r>
          </w:p>
        </w:tc>
        <w:tc>
          <w:tcPr>
            <w:tcW w:w="6423" w:type="dxa"/>
          </w:tcPr>
          <w:p w14:paraId="1DF77696" w14:textId="47D8C019" w:rsidR="00E545D3" w:rsidRPr="003A66DB" w:rsidRDefault="00E545D3" w:rsidP="00D302D7">
            <w:pPr>
              <w:rPr>
                <w:sz w:val="20"/>
                <w:szCs w:val="20"/>
              </w:rPr>
            </w:pPr>
            <w:r w:rsidRPr="003A66DB">
              <w:rPr>
                <w:sz w:val="20"/>
                <w:szCs w:val="20"/>
              </w:rPr>
              <w:t>Número de clínicas y hospitales año 2020.</w:t>
            </w:r>
          </w:p>
          <w:p w14:paraId="20DCEBB2" w14:textId="7B9F27B2" w:rsidR="00E545D3" w:rsidRPr="003A66DB" w:rsidRDefault="00E545D3" w:rsidP="00E9296A">
            <w:pPr>
              <w:rPr>
                <w:sz w:val="20"/>
                <w:szCs w:val="20"/>
              </w:rPr>
            </w:pPr>
            <w:r w:rsidRPr="003A66DB">
              <w:rPr>
                <w:sz w:val="20"/>
                <w:szCs w:val="20"/>
              </w:rPr>
              <w:t xml:space="preserve">Total de </w:t>
            </w:r>
            <w:r w:rsidR="00E9296A" w:rsidRPr="003A66DB">
              <w:rPr>
                <w:sz w:val="20"/>
                <w:szCs w:val="20"/>
              </w:rPr>
              <w:t>habitantes</w:t>
            </w:r>
            <w:r w:rsidRPr="003A66DB">
              <w:rPr>
                <w:sz w:val="20"/>
                <w:szCs w:val="20"/>
              </w:rPr>
              <w:t xml:space="preserve"> año </w:t>
            </w:r>
            <w:r w:rsidR="00AC5BFC" w:rsidRPr="003A66DB">
              <w:rPr>
                <w:sz w:val="20"/>
                <w:szCs w:val="20"/>
              </w:rPr>
              <w:t>2000,</w:t>
            </w:r>
            <w:r w:rsidRPr="003A66DB">
              <w:rPr>
                <w:sz w:val="20"/>
                <w:szCs w:val="20"/>
              </w:rPr>
              <w:t xml:space="preserve"> 2010 </w:t>
            </w:r>
            <w:r w:rsidR="00AC5BFC" w:rsidRPr="003A66DB">
              <w:rPr>
                <w:sz w:val="20"/>
                <w:szCs w:val="20"/>
              </w:rPr>
              <w:t xml:space="preserve">y 2020 </w:t>
            </w:r>
            <w:r w:rsidRPr="003A66DB">
              <w:rPr>
                <w:sz w:val="20"/>
                <w:szCs w:val="20"/>
              </w:rPr>
              <w:t>de acuerdo con el censo poblacional.</w:t>
            </w:r>
          </w:p>
        </w:tc>
      </w:tr>
      <w:tr w:rsidR="00E545D3" w:rsidRPr="003A66DB" w14:paraId="2D50EEDD" w14:textId="77777777" w:rsidTr="00D302D7">
        <w:tc>
          <w:tcPr>
            <w:tcW w:w="2405" w:type="dxa"/>
          </w:tcPr>
          <w:p w14:paraId="0FA73651" w14:textId="77777777" w:rsidR="00E545D3" w:rsidRPr="003A66DB" w:rsidRDefault="00E545D3" w:rsidP="00D302D7">
            <w:pPr>
              <w:rPr>
                <w:b/>
                <w:sz w:val="20"/>
                <w:szCs w:val="20"/>
              </w:rPr>
            </w:pPr>
            <w:r w:rsidRPr="003A66DB">
              <w:rPr>
                <w:b/>
                <w:sz w:val="20"/>
                <w:szCs w:val="20"/>
              </w:rPr>
              <w:t>Nivel de segregación geográfica</w:t>
            </w:r>
          </w:p>
        </w:tc>
        <w:tc>
          <w:tcPr>
            <w:tcW w:w="6423" w:type="dxa"/>
          </w:tcPr>
          <w:p w14:paraId="1CDB8A2F" w14:textId="77777777" w:rsidR="00E545D3" w:rsidRPr="003A66DB" w:rsidRDefault="00E545D3" w:rsidP="00D302D7">
            <w:pPr>
              <w:rPr>
                <w:sz w:val="20"/>
                <w:szCs w:val="20"/>
              </w:rPr>
            </w:pPr>
            <w:r w:rsidRPr="003A66DB">
              <w:rPr>
                <w:sz w:val="20"/>
                <w:szCs w:val="20"/>
              </w:rPr>
              <w:t xml:space="preserve">Ejidal, pero puede ser adecuada a nivel municipal y estatal. </w:t>
            </w:r>
          </w:p>
        </w:tc>
      </w:tr>
      <w:tr w:rsidR="00E545D3" w:rsidRPr="003A66DB" w14:paraId="0E569D16" w14:textId="77777777" w:rsidTr="00D302D7">
        <w:tc>
          <w:tcPr>
            <w:tcW w:w="2405" w:type="dxa"/>
          </w:tcPr>
          <w:p w14:paraId="14E85A32" w14:textId="77777777" w:rsidR="00E545D3" w:rsidRPr="003A66DB" w:rsidRDefault="00E545D3" w:rsidP="00D302D7">
            <w:pPr>
              <w:rPr>
                <w:b/>
                <w:sz w:val="20"/>
                <w:szCs w:val="20"/>
              </w:rPr>
            </w:pPr>
            <w:r w:rsidRPr="003A66DB">
              <w:rPr>
                <w:b/>
                <w:sz w:val="20"/>
                <w:szCs w:val="20"/>
              </w:rPr>
              <w:t>Nota técnica</w:t>
            </w:r>
          </w:p>
        </w:tc>
        <w:tc>
          <w:tcPr>
            <w:tcW w:w="6423" w:type="dxa"/>
          </w:tcPr>
          <w:p w14:paraId="30D8F5B3" w14:textId="5775A178" w:rsidR="00E545D3" w:rsidRPr="003A66DB" w:rsidRDefault="00E545D3" w:rsidP="00E545D3">
            <w:pPr>
              <w:rPr>
                <w:sz w:val="20"/>
                <w:szCs w:val="20"/>
              </w:rPr>
            </w:pPr>
            <w:r w:rsidRPr="003A66DB">
              <w:rPr>
                <w:sz w:val="20"/>
                <w:szCs w:val="20"/>
              </w:rPr>
              <w:t>Se puede consultar el año de creación de las clínicas y hospitales por</w:t>
            </w:r>
            <w:r w:rsidR="006B3E98">
              <w:rPr>
                <w:sz w:val="20"/>
                <w:szCs w:val="20"/>
              </w:rPr>
              <w:t xml:space="preserve"> medio de la secretaria de salud estatal,</w:t>
            </w:r>
            <w:r w:rsidRPr="003A66DB">
              <w:rPr>
                <w:sz w:val="20"/>
                <w:szCs w:val="20"/>
              </w:rPr>
              <w:t xml:space="preserve"> para tener información de años anteriores.</w:t>
            </w:r>
          </w:p>
        </w:tc>
      </w:tr>
      <w:tr w:rsidR="00E545D3" w:rsidRPr="003A66DB" w14:paraId="28E7E385" w14:textId="77777777" w:rsidTr="00D302D7">
        <w:tc>
          <w:tcPr>
            <w:tcW w:w="2405" w:type="dxa"/>
          </w:tcPr>
          <w:p w14:paraId="2BD50C4A" w14:textId="77777777" w:rsidR="00E545D3" w:rsidRPr="003A66DB" w:rsidRDefault="00E545D3" w:rsidP="00D302D7">
            <w:pPr>
              <w:rPr>
                <w:b/>
                <w:sz w:val="20"/>
                <w:szCs w:val="20"/>
              </w:rPr>
            </w:pPr>
            <w:r w:rsidRPr="003A66DB">
              <w:rPr>
                <w:b/>
                <w:sz w:val="20"/>
                <w:szCs w:val="20"/>
              </w:rPr>
              <w:t>Referencias</w:t>
            </w:r>
          </w:p>
        </w:tc>
        <w:tc>
          <w:tcPr>
            <w:tcW w:w="6423" w:type="dxa"/>
          </w:tcPr>
          <w:p w14:paraId="458606F2" w14:textId="1A96D4C3" w:rsidR="00344FDC" w:rsidRDefault="00344FDC" w:rsidP="00EF736B">
            <w:pPr>
              <w:rPr>
                <w:sz w:val="20"/>
                <w:szCs w:val="20"/>
                <w:lang w:val="en-US"/>
              </w:rPr>
            </w:pPr>
            <w:r>
              <w:rPr>
                <w:sz w:val="20"/>
                <w:szCs w:val="20"/>
                <w:lang w:val="en-US"/>
              </w:rPr>
              <w:t xml:space="preserve">Es </w:t>
            </w:r>
            <w:proofErr w:type="spellStart"/>
            <w:r>
              <w:rPr>
                <w:sz w:val="20"/>
                <w:szCs w:val="20"/>
                <w:lang w:val="en-US"/>
              </w:rPr>
              <w:t>utilizado</w:t>
            </w:r>
            <w:proofErr w:type="spellEnd"/>
            <w:r>
              <w:rPr>
                <w:sz w:val="20"/>
                <w:szCs w:val="20"/>
                <w:lang w:val="en-US"/>
              </w:rPr>
              <w:t xml:space="preserve"> en </w:t>
            </w:r>
            <w:proofErr w:type="spellStart"/>
            <w:r w:rsidRPr="00EF736B">
              <w:rPr>
                <w:sz w:val="20"/>
                <w:szCs w:val="20"/>
                <w:lang w:val="en-US"/>
              </w:rPr>
              <w:t>Monterroso</w:t>
            </w:r>
            <w:proofErr w:type="spellEnd"/>
            <w:r>
              <w:rPr>
                <w:sz w:val="20"/>
                <w:szCs w:val="20"/>
                <w:lang w:val="en-US"/>
              </w:rPr>
              <w:t xml:space="preserve"> y Conde (2017).</w:t>
            </w:r>
          </w:p>
          <w:p w14:paraId="27454EAC" w14:textId="21572333" w:rsidR="00E545D3" w:rsidRPr="00344FDC" w:rsidRDefault="006B3E98" w:rsidP="00EF736B">
            <w:pPr>
              <w:rPr>
                <w:sz w:val="20"/>
                <w:szCs w:val="20"/>
                <w:u w:val="single"/>
                <w:lang w:val="en-US"/>
              </w:rPr>
            </w:pPr>
            <w:proofErr w:type="spellStart"/>
            <w:r w:rsidRPr="00C4553D">
              <w:rPr>
                <w:sz w:val="20"/>
                <w:szCs w:val="20"/>
                <w:lang w:val="en-US"/>
              </w:rPr>
              <w:t>Monterroso</w:t>
            </w:r>
            <w:proofErr w:type="spellEnd"/>
            <w:r w:rsidRPr="00C4553D">
              <w:rPr>
                <w:sz w:val="20"/>
                <w:szCs w:val="20"/>
                <w:lang w:val="en-US"/>
              </w:rPr>
              <w:t>, Alejandro y Conde</w:t>
            </w:r>
            <w:r>
              <w:rPr>
                <w:sz w:val="20"/>
                <w:szCs w:val="20"/>
                <w:lang w:val="en-US"/>
              </w:rPr>
              <w:t xml:space="preserve">, </w:t>
            </w:r>
            <w:r w:rsidRPr="00C4553D">
              <w:rPr>
                <w:sz w:val="20"/>
                <w:szCs w:val="20"/>
                <w:lang w:val="en-US"/>
              </w:rPr>
              <w:t>Ana (2017)</w:t>
            </w:r>
            <w:r>
              <w:rPr>
                <w:sz w:val="20"/>
                <w:szCs w:val="20"/>
                <w:lang w:val="en-US"/>
              </w:rPr>
              <w:t>.</w:t>
            </w:r>
            <w:r w:rsidRPr="00C4553D">
              <w:rPr>
                <w:sz w:val="20"/>
                <w:szCs w:val="20"/>
                <w:lang w:val="en-US"/>
              </w:rPr>
              <w:t xml:space="preserve"> “Adaptive capacity: identifying the challenges faced by municipalities addressing climate change in Mexico”</w:t>
            </w:r>
            <w:r>
              <w:rPr>
                <w:sz w:val="20"/>
                <w:szCs w:val="20"/>
                <w:lang w:val="en-US"/>
              </w:rPr>
              <w:t>.</w:t>
            </w:r>
            <w:r w:rsidRPr="00C4553D">
              <w:rPr>
                <w:sz w:val="20"/>
                <w:szCs w:val="20"/>
                <w:lang w:val="en-US"/>
              </w:rPr>
              <w:t xml:space="preserve"> </w:t>
            </w:r>
            <w:r w:rsidRPr="00C4553D">
              <w:rPr>
                <w:i/>
                <w:iCs/>
                <w:sz w:val="20"/>
                <w:szCs w:val="20"/>
                <w:lang w:val="en-US"/>
              </w:rPr>
              <w:t>Climate and Development,</w:t>
            </w:r>
            <w:r w:rsidRPr="00C4553D">
              <w:rPr>
                <w:sz w:val="20"/>
                <w:szCs w:val="20"/>
                <w:lang w:val="en-US"/>
              </w:rPr>
              <w:t xml:space="preserve"> </w:t>
            </w:r>
            <w:r w:rsidRPr="00BD788E">
              <w:rPr>
                <w:i/>
                <w:sz w:val="20"/>
                <w:szCs w:val="20"/>
                <w:lang w:val="en-US"/>
              </w:rPr>
              <w:t>10</w:t>
            </w:r>
            <w:r w:rsidRPr="00C4553D">
              <w:rPr>
                <w:sz w:val="20"/>
                <w:szCs w:val="20"/>
                <w:lang w:val="en-US"/>
              </w:rPr>
              <w:t>(</w:t>
            </w:r>
            <w:r w:rsidRPr="00BD788E">
              <w:rPr>
                <w:sz w:val="20"/>
                <w:szCs w:val="20"/>
                <w:lang w:val="en-US"/>
              </w:rPr>
              <w:t>8</w:t>
            </w:r>
            <w:r>
              <w:rPr>
                <w:sz w:val="20"/>
                <w:szCs w:val="20"/>
                <w:lang w:val="en-US"/>
              </w:rPr>
              <w:t>), pp.</w:t>
            </w:r>
            <w:r w:rsidRPr="00C4553D">
              <w:rPr>
                <w:sz w:val="20"/>
                <w:szCs w:val="20"/>
                <w:lang w:val="en-US"/>
              </w:rPr>
              <w:t xml:space="preserve"> 729-741. </w:t>
            </w:r>
            <w:proofErr w:type="spellStart"/>
            <w:r w:rsidRPr="00C4553D">
              <w:rPr>
                <w:sz w:val="20"/>
                <w:szCs w:val="20"/>
                <w:lang w:val="en-US"/>
              </w:rPr>
              <w:t>doi</w:t>
            </w:r>
            <w:proofErr w:type="spellEnd"/>
            <w:r w:rsidRPr="00C4553D">
              <w:rPr>
                <w:sz w:val="20"/>
                <w:szCs w:val="20"/>
                <w:lang w:val="en-US"/>
              </w:rPr>
              <w:t xml:space="preserve">: </w:t>
            </w:r>
            <w:hyperlink r:id="rId83" w:history="1">
              <w:r w:rsidRPr="00F94386">
                <w:rPr>
                  <w:rStyle w:val="Hipervnculo"/>
                  <w:sz w:val="20"/>
                  <w:szCs w:val="20"/>
                  <w:lang w:val="en-US"/>
                </w:rPr>
                <w:t>10.1080/17565529.2017.1372264</w:t>
              </w:r>
            </w:hyperlink>
          </w:p>
        </w:tc>
      </w:tr>
    </w:tbl>
    <w:p w14:paraId="26AFEBBA" w14:textId="02FC761A" w:rsidR="00DC06F5" w:rsidRPr="003A66DB" w:rsidRDefault="00DC06F5"/>
    <w:p w14:paraId="7E159B31" w14:textId="2932AF09" w:rsidR="00E545D3" w:rsidRPr="003A66DB" w:rsidRDefault="00DC06F5">
      <w:r w:rsidRPr="003A66DB">
        <w:br w:type="page"/>
      </w:r>
    </w:p>
    <w:tbl>
      <w:tblPr>
        <w:tblStyle w:val="Tablaconcuadrcula"/>
        <w:tblW w:w="0" w:type="auto"/>
        <w:tblLook w:val="04A0" w:firstRow="1" w:lastRow="0" w:firstColumn="1" w:lastColumn="0" w:noHBand="0" w:noVBand="1"/>
      </w:tblPr>
      <w:tblGrid>
        <w:gridCol w:w="2405"/>
        <w:gridCol w:w="6423"/>
      </w:tblGrid>
      <w:tr w:rsidR="0033136E" w:rsidRPr="003A66DB" w14:paraId="48A52761" w14:textId="77777777" w:rsidTr="0033136E">
        <w:tc>
          <w:tcPr>
            <w:tcW w:w="8828" w:type="dxa"/>
            <w:gridSpan w:val="2"/>
          </w:tcPr>
          <w:p w14:paraId="47F2CCBC" w14:textId="77777777" w:rsidR="0033136E" w:rsidRPr="003A66DB" w:rsidRDefault="0033136E" w:rsidP="0033136E">
            <w:pPr>
              <w:jc w:val="center"/>
              <w:rPr>
                <w:b/>
                <w:sz w:val="20"/>
                <w:szCs w:val="20"/>
              </w:rPr>
            </w:pPr>
            <w:r w:rsidRPr="003A66DB">
              <w:rPr>
                <w:b/>
                <w:sz w:val="20"/>
                <w:szCs w:val="20"/>
              </w:rPr>
              <w:t>Ficha metodológica del indicador</w:t>
            </w:r>
          </w:p>
        </w:tc>
      </w:tr>
      <w:tr w:rsidR="0033136E" w:rsidRPr="003A66DB" w14:paraId="180E25B4" w14:textId="77777777" w:rsidTr="0033136E">
        <w:trPr>
          <w:trHeight w:val="112"/>
        </w:trPr>
        <w:tc>
          <w:tcPr>
            <w:tcW w:w="8828" w:type="dxa"/>
            <w:gridSpan w:val="2"/>
            <w:shd w:val="clear" w:color="auto" w:fill="E7E6E6" w:themeFill="background2"/>
          </w:tcPr>
          <w:p w14:paraId="02E4A157" w14:textId="77777777" w:rsidR="0033136E" w:rsidRPr="003A66DB" w:rsidRDefault="0033136E" w:rsidP="0033136E">
            <w:pPr>
              <w:rPr>
                <w:sz w:val="20"/>
                <w:szCs w:val="20"/>
              </w:rPr>
            </w:pPr>
          </w:p>
        </w:tc>
      </w:tr>
      <w:tr w:rsidR="0033136E" w:rsidRPr="003A66DB" w14:paraId="49810728" w14:textId="77777777" w:rsidTr="0033136E">
        <w:tc>
          <w:tcPr>
            <w:tcW w:w="2405" w:type="dxa"/>
          </w:tcPr>
          <w:p w14:paraId="71C92C7A" w14:textId="77777777" w:rsidR="0033136E" w:rsidRPr="003A66DB" w:rsidRDefault="0033136E" w:rsidP="0033136E">
            <w:pPr>
              <w:rPr>
                <w:b/>
                <w:sz w:val="20"/>
                <w:szCs w:val="20"/>
              </w:rPr>
            </w:pPr>
            <w:r w:rsidRPr="003A66DB">
              <w:rPr>
                <w:b/>
                <w:sz w:val="20"/>
                <w:szCs w:val="20"/>
              </w:rPr>
              <w:t>Tema</w:t>
            </w:r>
          </w:p>
        </w:tc>
        <w:tc>
          <w:tcPr>
            <w:tcW w:w="6423" w:type="dxa"/>
          </w:tcPr>
          <w:p w14:paraId="4DBC3D1B" w14:textId="77777777" w:rsidR="0033136E" w:rsidRPr="003A66DB" w:rsidRDefault="0033136E" w:rsidP="0033136E">
            <w:pPr>
              <w:rPr>
                <w:sz w:val="20"/>
                <w:szCs w:val="20"/>
              </w:rPr>
            </w:pPr>
            <w:r w:rsidRPr="003A66DB">
              <w:rPr>
                <w:sz w:val="20"/>
                <w:szCs w:val="20"/>
              </w:rPr>
              <w:t>Capital físico</w:t>
            </w:r>
          </w:p>
        </w:tc>
      </w:tr>
      <w:tr w:rsidR="0033136E" w:rsidRPr="003A66DB" w14:paraId="2A26E0A4" w14:textId="77777777" w:rsidTr="0033136E">
        <w:tc>
          <w:tcPr>
            <w:tcW w:w="2405" w:type="dxa"/>
          </w:tcPr>
          <w:p w14:paraId="75FC54E8" w14:textId="77777777" w:rsidR="0033136E" w:rsidRPr="003A66DB" w:rsidRDefault="0033136E" w:rsidP="0033136E">
            <w:pPr>
              <w:rPr>
                <w:b/>
                <w:sz w:val="20"/>
                <w:szCs w:val="20"/>
              </w:rPr>
            </w:pPr>
            <w:r w:rsidRPr="003A66DB">
              <w:rPr>
                <w:b/>
                <w:sz w:val="20"/>
                <w:szCs w:val="20"/>
              </w:rPr>
              <w:t>Nombre del indicador</w:t>
            </w:r>
          </w:p>
        </w:tc>
        <w:tc>
          <w:tcPr>
            <w:tcW w:w="6423" w:type="dxa"/>
          </w:tcPr>
          <w:p w14:paraId="6C523E24" w14:textId="5058B648" w:rsidR="0033136E" w:rsidRPr="003A66DB" w:rsidRDefault="00E545D3" w:rsidP="0033136E">
            <w:pPr>
              <w:rPr>
                <w:sz w:val="20"/>
                <w:szCs w:val="20"/>
              </w:rPr>
            </w:pPr>
            <w:r w:rsidRPr="003A66DB">
              <w:rPr>
                <w:sz w:val="20"/>
                <w:szCs w:val="20"/>
              </w:rPr>
              <w:t xml:space="preserve">Densidad de albergues </w:t>
            </w:r>
          </w:p>
        </w:tc>
      </w:tr>
      <w:tr w:rsidR="0033136E" w:rsidRPr="003A66DB" w14:paraId="770A011A" w14:textId="77777777" w:rsidTr="0033136E">
        <w:trPr>
          <w:trHeight w:val="65"/>
        </w:trPr>
        <w:tc>
          <w:tcPr>
            <w:tcW w:w="2405" w:type="dxa"/>
          </w:tcPr>
          <w:p w14:paraId="3084CD45" w14:textId="77777777" w:rsidR="0033136E" w:rsidRPr="003A66DB" w:rsidRDefault="0033136E" w:rsidP="0033136E">
            <w:pPr>
              <w:rPr>
                <w:b/>
                <w:sz w:val="20"/>
                <w:szCs w:val="20"/>
              </w:rPr>
            </w:pPr>
            <w:r w:rsidRPr="003A66DB">
              <w:rPr>
                <w:b/>
                <w:sz w:val="20"/>
                <w:szCs w:val="20"/>
              </w:rPr>
              <w:t>Tipo de indicador</w:t>
            </w:r>
          </w:p>
        </w:tc>
        <w:tc>
          <w:tcPr>
            <w:tcW w:w="6423" w:type="dxa"/>
          </w:tcPr>
          <w:p w14:paraId="71C393CD" w14:textId="347135E9" w:rsidR="0033136E" w:rsidRPr="003A66DB" w:rsidRDefault="00582527" w:rsidP="0033136E">
            <w:pPr>
              <w:rPr>
                <w:sz w:val="20"/>
                <w:szCs w:val="20"/>
              </w:rPr>
            </w:pPr>
            <w:r w:rsidRPr="003A66DB">
              <w:rPr>
                <w:sz w:val="20"/>
                <w:szCs w:val="20"/>
              </w:rPr>
              <w:t>Sintético</w:t>
            </w:r>
          </w:p>
        </w:tc>
      </w:tr>
      <w:tr w:rsidR="00DC06F5" w:rsidRPr="003A66DB" w14:paraId="765F7902" w14:textId="77777777" w:rsidTr="0033136E">
        <w:tc>
          <w:tcPr>
            <w:tcW w:w="2405" w:type="dxa"/>
          </w:tcPr>
          <w:p w14:paraId="55D9365C" w14:textId="77777777" w:rsidR="00DC06F5" w:rsidRPr="003A66DB" w:rsidRDefault="00DC06F5" w:rsidP="0033136E">
            <w:pPr>
              <w:rPr>
                <w:b/>
                <w:sz w:val="20"/>
                <w:szCs w:val="20"/>
              </w:rPr>
            </w:pPr>
            <w:r w:rsidRPr="003A66DB">
              <w:rPr>
                <w:b/>
                <w:sz w:val="20"/>
                <w:szCs w:val="20"/>
              </w:rPr>
              <w:t>Definición</w:t>
            </w:r>
          </w:p>
        </w:tc>
        <w:tc>
          <w:tcPr>
            <w:tcW w:w="6423" w:type="dxa"/>
          </w:tcPr>
          <w:p w14:paraId="09074144" w14:textId="09EE9DC2" w:rsidR="00DC06F5" w:rsidRPr="003A66DB" w:rsidRDefault="00DC06F5" w:rsidP="00E9296A">
            <w:pPr>
              <w:rPr>
                <w:sz w:val="20"/>
                <w:szCs w:val="20"/>
              </w:rPr>
            </w:pPr>
            <w:r w:rsidRPr="003A66DB">
              <w:rPr>
                <w:sz w:val="20"/>
                <w:szCs w:val="20"/>
              </w:rPr>
              <w:t xml:space="preserve">Es la cantidad albergues disponibles en caso de eventos relacionados con desastres naturales por </w:t>
            </w:r>
            <w:r w:rsidR="00E9296A" w:rsidRPr="003A66DB">
              <w:rPr>
                <w:sz w:val="20"/>
                <w:szCs w:val="20"/>
              </w:rPr>
              <w:t>habitantes</w:t>
            </w:r>
            <w:r w:rsidRPr="003A66DB">
              <w:rPr>
                <w:sz w:val="20"/>
                <w:szCs w:val="20"/>
              </w:rPr>
              <w:t xml:space="preserve"> en un territorio. </w:t>
            </w:r>
          </w:p>
        </w:tc>
      </w:tr>
      <w:tr w:rsidR="00DC06F5" w:rsidRPr="003A66DB" w14:paraId="7C656B44" w14:textId="77777777" w:rsidTr="0033136E">
        <w:tc>
          <w:tcPr>
            <w:tcW w:w="2405" w:type="dxa"/>
          </w:tcPr>
          <w:p w14:paraId="47B2417B" w14:textId="77777777" w:rsidR="00DC06F5" w:rsidRPr="003A66DB" w:rsidRDefault="00DC06F5" w:rsidP="0033136E">
            <w:pPr>
              <w:rPr>
                <w:b/>
                <w:sz w:val="20"/>
                <w:szCs w:val="20"/>
              </w:rPr>
            </w:pPr>
            <w:r w:rsidRPr="003A66DB">
              <w:rPr>
                <w:b/>
                <w:sz w:val="20"/>
                <w:szCs w:val="20"/>
              </w:rPr>
              <w:t>Propósito</w:t>
            </w:r>
          </w:p>
        </w:tc>
        <w:tc>
          <w:tcPr>
            <w:tcW w:w="6423" w:type="dxa"/>
          </w:tcPr>
          <w:p w14:paraId="1C86D9FC" w14:textId="3CCD5B54" w:rsidR="00DC06F5" w:rsidRPr="003A66DB" w:rsidRDefault="00DC06F5" w:rsidP="00DC06F5">
            <w:pPr>
              <w:rPr>
                <w:sz w:val="20"/>
                <w:szCs w:val="20"/>
              </w:rPr>
            </w:pPr>
            <w:r w:rsidRPr="003A66DB">
              <w:rPr>
                <w:sz w:val="20"/>
                <w:szCs w:val="20"/>
              </w:rPr>
              <w:t>Mide el nivel de infraestructura de asistencia a la población disponible en caso de eventos relacionados con desastres naturales.</w:t>
            </w:r>
          </w:p>
        </w:tc>
      </w:tr>
      <w:tr w:rsidR="00DC06F5" w:rsidRPr="003A66DB" w14:paraId="41AA2811" w14:textId="77777777" w:rsidTr="0033136E">
        <w:tc>
          <w:tcPr>
            <w:tcW w:w="8828" w:type="dxa"/>
            <w:gridSpan w:val="2"/>
          </w:tcPr>
          <w:p w14:paraId="59D0FDEC" w14:textId="77777777" w:rsidR="00DC06F5" w:rsidRPr="003A66DB" w:rsidRDefault="00DC06F5" w:rsidP="0033136E">
            <w:pPr>
              <w:rPr>
                <w:b/>
                <w:sz w:val="20"/>
                <w:szCs w:val="20"/>
              </w:rPr>
            </w:pPr>
            <w:r w:rsidRPr="003A66DB">
              <w:rPr>
                <w:b/>
                <w:sz w:val="20"/>
                <w:szCs w:val="20"/>
              </w:rPr>
              <w:t>Forma de cálculo</w:t>
            </w:r>
          </w:p>
        </w:tc>
      </w:tr>
      <w:tr w:rsidR="00DC06F5" w:rsidRPr="003A66DB" w14:paraId="3EA3045C" w14:textId="77777777" w:rsidTr="00DC06F5">
        <w:trPr>
          <w:trHeight w:val="200"/>
        </w:trPr>
        <w:tc>
          <w:tcPr>
            <w:tcW w:w="8828" w:type="dxa"/>
            <w:gridSpan w:val="2"/>
          </w:tcPr>
          <w:p w14:paraId="61BB01CC" w14:textId="77777777" w:rsidR="00DC06F5" w:rsidRPr="003A66DB" w:rsidRDefault="00DC06F5" w:rsidP="00F739DE">
            <w:pPr>
              <w:jc w:val="both"/>
              <w:rPr>
                <w:sz w:val="20"/>
                <w:szCs w:val="20"/>
              </w:rPr>
            </w:pPr>
          </w:p>
          <w:p w14:paraId="3CA8A585" w14:textId="78C5D721" w:rsidR="00DC06F5" w:rsidRPr="006B3E98" w:rsidRDefault="00000000" w:rsidP="00DC06F5">
            <w:pPr>
              <w:jc w:val="center"/>
              <w:rPr>
                <w:sz w:val="18"/>
                <w:szCs w:val="18"/>
              </w:rPr>
            </w:pPr>
            <m:oMathPara>
              <m:oMath>
                <m:sSub>
                  <m:sSubPr>
                    <m:ctrlPr>
                      <w:rPr>
                        <w:rFonts w:ascii="Cambria Math" w:hAnsi="Cambria Math"/>
                        <w:i/>
                        <w:sz w:val="18"/>
                        <w:szCs w:val="18"/>
                      </w:rPr>
                    </m:ctrlPr>
                  </m:sSubPr>
                  <m:e>
                    <m:r>
                      <w:rPr>
                        <w:rFonts w:ascii="Cambria Math" w:hAnsi="Cambria Math"/>
                        <w:sz w:val="18"/>
                        <w:szCs w:val="18"/>
                      </w:rPr>
                      <m:t>Densidad de albergues</m:t>
                    </m:r>
                  </m:e>
                  <m:sub>
                    <m:r>
                      <w:rPr>
                        <w:rFonts w:ascii="Cambria Math" w:hAnsi="Cambria Math"/>
                        <w:sz w:val="18"/>
                        <w:szCs w:val="18"/>
                      </w:rPr>
                      <m:t>jt</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Total de albergues</m:t>
                        </m:r>
                      </m:e>
                      <m:sub>
                        <m:r>
                          <w:rPr>
                            <w:rFonts w:ascii="Cambria Math" w:hAnsi="Cambria Math"/>
                            <w:sz w:val="18"/>
                            <w:szCs w:val="18"/>
                          </w:rPr>
                          <m:t>jt</m:t>
                        </m:r>
                      </m:sub>
                    </m:sSub>
                    <m:r>
                      <w:rPr>
                        <w:rFonts w:ascii="Cambria Math" w:hAnsi="Cambria Math"/>
                        <w:sz w:val="18"/>
                        <w:szCs w:val="18"/>
                      </w:rPr>
                      <m:t xml:space="preserve"> </m:t>
                    </m:r>
                  </m:num>
                  <m:den>
                    <m:sSub>
                      <m:sSubPr>
                        <m:ctrlPr>
                          <w:rPr>
                            <w:rFonts w:ascii="Cambria Math" w:hAnsi="Cambria Math"/>
                            <w:i/>
                            <w:sz w:val="18"/>
                            <w:szCs w:val="18"/>
                          </w:rPr>
                        </m:ctrlPr>
                      </m:sSubPr>
                      <m:e>
                        <m:r>
                          <w:rPr>
                            <w:rFonts w:ascii="Cambria Math" w:hAnsi="Cambria Math"/>
                            <w:sz w:val="18"/>
                            <w:szCs w:val="18"/>
                          </w:rPr>
                          <m:t>Total de habitantes</m:t>
                        </m:r>
                      </m:e>
                      <m:sub>
                        <m:r>
                          <w:rPr>
                            <w:rFonts w:ascii="Cambria Math" w:hAnsi="Cambria Math"/>
                            <w:sz w:val="18"/>
                            <w:szCs w:val="18"/>
                          </w:rPr>
                          <m:t>jt</m:t>
                        </m:r>
                      </m:sub>
                    </m:sSub>
                  </m:den>
                </m:f>
              </m:oMath>
            </m:oMathPara>
          </w:p>
          <w:p w14:paraId="44788FA2" w14:textId="77777777" w:rsidR="00DC06F5" w:rsidRPr="006B3E98" w:rsidRDefault="00DC06F5" w:rsidP="00DC06F5">
            <w:pPr>
              <w:jc w:val="center"/>
              <w:rPr>
                <w:sz w:val="18"/>
                <w:szCs w:val="18"/>
              </w:rPr>
            </w:pPr>
          </w:p>
          <w:p w14:paraId="37CFEC24" w14:textId="26EE1B71" w:rsidR="00DC06F5" w:rsidRPr="006B3E98" w:rsidRDefault="00DC06F5" w:rsidP="00DC06F5">
            <w:pPr>
              <w:widowControl w:val="0"/>
              <w:autoSpaceDE w:val="0"/>
              <w:autoSpaceDN w:val="0"/>
              <w:adjustRightInd w:val="0"/>
              <w:jc w:val="both"/>
              <w:rPr>
                <w:sz w:val="18"/>
                <w:szCs w:val="18"/>
              </w:rPr>
            </w:pPr>
            <w:r w:rsidRPr="006B3E98">
              <w:rPr>
                <w:sz w:val="18"/>
                <w:szCs w:val="18"/>
              </w:rPr>
              <w:t xml:space="preserve">Densidad de albergues en un </w:t>
            </w:r>
            <w:r w:rsidRPr="006B3E98">
              <w:rPr>
                <w:rFonts w:eastAsiaTheme="minorEastAsia"/>
                <w:sz w:val="18"/>
                <w:szCs w:val="18"/>
              </w:rPr>
              <w:t>territorio determinado (</w:t>
            </w:r>
            <m:oMath>
              <m:r>
                <w:rPr>
                  <w:rFonts w:ascii="Cambria Math" w:eastAsiaTheme="minorEastAsia" w:hAnsi="Cambria Math"/>
                  <w:sz w:val="18"/>
                  <w:szCs w:val="18"/>
                </w:rPr>
                <m:t>j</m:t>
              </m:r>
            </m:oMath>
            <w:r w:rsidRPr="006B3E98">
              <w:rPr>
                <w:rFonts w:eastAsiaTheme="minorEastAsia"/>
                <w:sz w:val="18"/>
                <w:szCs w:val="18"/>
              </w:rPr>
              <w:t>) en el tiempo establecido (</w:t>
            </w:r>
            <m:oMath>
              <m:r>
                <w:rPr>
                  <w:rFonts w:ascii="Cambria Math" w:eastAsiaTheme="minorEastAsia" w:hAnsi="Cambria Math"/>
                  <w:sz w:val="18"/>
                  <w:szCs w:val="18"/>
                </w:rPr>
                <m:t>t</m:t>
              </m:r>
            </m:oMath>
            <w:r w:rsidRPr="006B3E98">
              <w:rPr>
                <w:rFonts w:eastAsiaTheme="minorEastAsia"/>
                <w:sz w:val="18"/>
                <w:szCs w:val="18"/>
              </w:rPr>
              <w:t>)</w:t>
            </w:r>
            <w:r w:rsidRPr="006B3E98">
              <w:rPr>
                <w:sz w:val="18"/>
                <w:szCs w:val="18"/>
              </w:rPr>
              <w:t xml:space="preserve"> es igual, al total de albergues entre el total d</w:t>
            </w:r>
            <w:r w:rsidR="00E9296A" w:rsidRPr="006B3E98">
              <w:rPr>
                <w:sz w:val="18"/>
                <w:szCs w:val="18"/>
              </w:rPr>
              <w:t>e habitantes.</w:t>
            </w:r>
          </w:p>
        </w:tc>
      </w:tr>
      <w:tr w:rsidR="00DC06F5" w:rsidRPr="003A66DB" w14:paraId="56A433BD" w14:textId="77777777" w:rsidTr="0033136E">
        <w:tc>
          <w:tcPr>
            <w:tcW w:w="2405" w:type="dxa"/>
          </w:tcPr>
          <w:p w14:paraId="0EEB0AC0" w14:textId="77777777" w:rsidR="00DC06F5" w:rsidRPr="003A66DB" w:rsidRDefault="00DC06F5" w:rsidP="0033136E">
            <w:pPr>
              <w:rPr>
                <w:b/>
                <w:sz w:val="20"/>
                <w:szCs w:val="20"/>
              </w:rPr>
            </w:pPr>
            <w:r w:rsidRPr="003A66DB">
              <w:rPr>
                <w:b/>
                <w:sz w:val="20"/>
                <w:szCs w:val="20"/>
              </w:rPr>
              <w:t>Unidad de medida</w:t>
            </w:r>
          </w:p>
        </w:tc>
        <w:tc>
          <w:tcPr>
            <w:tcW w:w="6423" w:type="dxa"/>
          </w:tcPr>
          <w:p w14:paraId="6A082C9B" w14:textId="7DE46326" w:rsidR="00DC06F5" w:rsidRPr="003A66DB" w:rsidRDefault="00E9296A" w:rsidP="0033136E">
            <w:pPr>
              <w:rPr>
                <w:sz w:val="20"/>
                <w:szCs w:val="20"/>
              </w:rPr>
            </w:pPr>
            <w:r w:rsidRPr="003A66DB">
              <w:rPr>
                <w:sz w:val="20"/>
                <w:szCs w:val="20"/>
              </w:rPr>
              <w:t>Albergues/habitante</w:t>
            </w:r>
          </w:p>
        </w:tc>
      </w:tr>
      <w:tr w:rsidR="00DC06F5" w:rsidRPr="003A66DB" w14:paraId="69EA0CA7" w14:textId="77777777" w:rsidTr="0033136E">
        <w:tc>
          <w:tcPr>
            <w:tcW w:w="2405" w:type="dxa"/>
          </w:tcPr>
          <w:p w14:paraId="7461B60B" w14:textId="77777777" w:rsidR="00DC06F5" w:rsidRPr="003A66DB" w:rsidRDefault="00DC06F5" w:rsidP="0033136E">
            <w:pPr>
              <w:rPr>
                <w:b/>
                <w:sz w:val="20"/>
                <w:szCs w:val="20"/>
              </w:rPr>
            </w:pPr>
            <w:r w:rsidRPr="003A66DB">
              <w:rPr>
                <w:b/>
                <w:sz w:val="20"/>
                <w:szCs w:val="20"/>
              </w:rPr>
              <w:t>Expresión</w:t>
            </w:r>
          </w:p>
        </w:tc>
        <w:tc>
          <w:tcPr>
            <w:tcW w:w="6423" w:type="dxa"/>
          </w:tcPr>
          <w:p w14:paraId="6391C2C6" w14:textId="08EBEC11" w:rsidR="00DC06F5" w:rsidRPr="003A66DB" w:rsidRDefault="00E9296A" w:rsidP="00582527">
            <w:pPr>
              <w:rPr>
                <w:sz w:val="20"/>
                <w:szCs w:val="20"/>
              </w:rPr>
            </w:pPr>
            <w:r w:rsidRPr="003A66DB">
              <w:rPr>
                <w:sz w:val="20"/>
                <w:szCs w:val="20"/>
              </w:rPr>
              <w:t>Total de albergues por habitante</w:t>
            </w:r>
          </w:p>
        </w:tc>
      </w:tr>
      <w:tr w:rsidR="00DC06F5" w:rsidRPr="003A66DB" w14:paraId="05771500" w14:textId="77777777" w:rsidTr="0033136E">
        <w:tc>
          <w:tcPr>
            <w:tcW w:w="2405" w:type="dxa"/>
          </w:tcPr>
          <w:p w14:paraId="52F463FE" w14:textId="77777777" w:rsidR="00DC06F5" w:rsidRPr="003A66DB" w:rsidRDefault="00DC06F5" w:rsidP="0033136E">
            <w:pPr>
              <w:rPr>
                <w:b/>
                <w:sz w:val="20"/>
                <w:szCs w:val="20"/>
              </w:rPr>
            </w:pPr>
            <w:r w:rsidRPr="003A66DB">
              <w:rPr>
                <w:b/>
                <w:sz w:val="20"/>
                <w:szCs w:val="20"/>
              </w:rPr>
              <w:t>Fuente de datos</w:t>
            </w:r>
          </w:p>
        </w:tc>
        <w:tc>
          <w:tcPr>
            <w:tcW w:w="6423" w:type="dxa"/>
          </w:tcPr>
          <w:p w14:paraId="1E8D7652" w14:textId="1E142751" w:rsidR="00DC06F5" w:rsidRPr="003A66DB" w:rsidRDefault="00DC06F5" w:rsidP="009C6EA7">
            <w:pPr>
              <w:rPr>
                <w:sz w:val="20"/>
                <w:szCs w:val="20"/>
              </w:rPr>
            </w:pPr>
            <w:r w:rsidRPr="003A66DB">
              <w:rPr>
                <w:sz w:val="20"/>
                <w:szCs w:val="20"/>
              </w:rPr>
              <w:t>El número de albergues se obtuvo de los datos abiertos del Centro de Prevención de Desastres</w:t>
            </w:r>
            <w:r w:rsidR="00280382">
              <w:rPr>
                <w:sz w:val="20"/>
                <w:szCs w:val="20"/>
              </w:rPr>
              <w:t xml:space="preserve"> (CENAPRED)</w:t>
            </w:r>
            <w:r w:rsidRPr="003A66DB">
              <w:rPr>
                <w:sz w:val="20"/>
                <w:szCs w:val="20"/>
              </w:rPr>
              <w:t xml:space="preserve"> dependencia de la Secretaria de Gobernación (SEGOB), disponible en el sitio web </w:t>
            </w:r>
            <w:hyperlink r:id="rId84" w:history="1">
              <w:r w:rsidRPr="003A66DB">
                <w:rPr>
                  <w:rStyle w:val="Hipervnculo"/>
                  <w:sz w:val="20"/>
                  <w:szCs w:val="20"/>
                </w:rPr>
                <w:t>https://datos.gob.mx</w:t>
              </w:r>
            </w:hyperlink>
            <w:r w:rsidRPr="003A66DB">
              <w:rPr>
                <w:sz w:val="20"/>
                <w:szCs w:val="20"/>
              </w:rPr>
              <w:t>.</w:t>
            </w:r>
          </w:p>
          <w:p w14:paraId="7A360552" w14:textId="7FBA611F" w:rsidR="00DC06F5" w:rsidRPr="003A66DB" w:rsidRDefault="00DC06F5" w:rsidP="00E9296A">
            <w:pPr>
              <w:rPr>
                <w:sz w:val="20"/>
                <w:szCs w:val="20"/>
              </w:rPr>
            </w:pPr>
            <w:r w:rsidRPr="003A66DB">
              <w:rPr>
                <w:sz w:val="20"/>
                <w:szCs w:val="20"/>
              </w:rPr>
              <w:t xml:space="preserve">El total de </w:t>
            </w:r>
            <w:r w:rsidR="00E9296A" w:rsidRPr="003A66DB">
              <w:rPr>
                <w:sz w:val="20"/>
                <w:szCs w:val="20"/>
              </w:rPr>
              <w:t>habitantes</w:t>
            </w:r>
            <w:r w:rsidRPr="003A66DB">
              <w:rPr>
                <w:sz w:val="20"/>
                <w:szCs w:val="20"/>
              </w:rPr>
              <w:t xml:space="preserve"> se obtuvo del Censo poblacional del Instituto Nacional de Estadística y Geografía (INEGI) disponible en su sitio web </w:t>
            </w:r>
            <w:hyperlink r:id="rId85" w:history="1">
              <w:r w:rsidRPr="003A66DB">
                <w:rPr>
                  <w:rStyle w:val="Hipervnculo"/>
                  <w:sz w:val="20"/>
                  <w:szCs w:val="20"/>
                </w:rPr>
                <w:t>https://www.inegi.org.mx</w:t>
              </w:r>
            </w:hyperlink>
          </w:p>
        </w:tc>
      </w:tr>
      <w:tr w:rsidR="00DC06F5" w:rsidRPr="003A66DB" w14:paraId="0C5E8C3C" w14:textId="77777777" w:rsidTr="0033136E">
        <w:tc>
          <w:tcPr>
            <w:tcW w:w="2405" w:type="dxa"/>
          </w:tcPr>
          <w:p w14:paraId="446D5E5E" w14:textId="77777777" w:rsidR="00DC06F5" w:rsidRPr="003A66DB" w:rsidRDefault="00DC06F5" w:rsidP="0033136E">
            <w:pPr>
              <w:rPr>
                <w:b/>
                <w:sz w:val="20"/>
                <w:szCs w:val="20"/>
              </w:rPr>
            </w:pPr>
            <w:r w:rsidRPr="003A66DB">
              <w:rPr>
                <w:b/>
                <w:sz w:val="20"/>
                <w:szCs w:val="20"/>
              </w:rPr>
              <w:t>Periodicidad</w:t>
            </w:r>
          </w:p>
        </w:tc>
        <w:tc>
          <w:tcPr>
            <w:tcW w:w="6423" w:type="dxa"/>
          </w:tcPr>
          <w:p w14:paraId="32CA0CEC" w14:textId="63833455" w:rsidR="00DC06F5" w:rsidRPr="003A66DB" w:rsidRDefault="00DC06F5" w:rsidP="0033136E">
            <w:pPr>
              <w:rPr>
                <w:sz w:val="20"/>
                <w:szCs w:val="20"/>
              </w:rPr>
            </w:pPr>
            <w:r w:rsidRPr="003A66DB">
              <w:rPr>
                <w:sz w:val="20"/>
                <w:szCs w:val="20"/>
              </w:rPr>
              <w:t>Única toma de datos</w:t>
            </w:r>
          </w:p>
        </w:tc>
      </w:tr>
      <w:tr w:rsidR="00DC06F5" w:rsidRPr="003A66DB" w14:paraId="3A43419A" w14:textId="77777777" w:rsidTr="0033136E">
        <w:tc>
          <w:tcPr>
            <w:tcW w:w="2405" w:type="dxa"/>
          </w:tcPr>
          <w:p w14:paraId="22368CC0" w14:textId="77777777" w:rsidR="00DC06F5" w:rsidRPr="003A66DB" w:rsidRDefault="00DC06F5" w:rsidP="0033136E">
            <w:pPr>
              <w:rPr>
                <w:b/>
                <w:sz w:val="20"/>
                <w:szCs w:val="20"/>
              </w:rPr>
            </w:pPr>
            <w:r w:rsidRPr="003A66DB">
              <w:rPr>
                <w:b/>
                <w:sz w:val="20"/>
                <w:szCs w:val="20"/>
              </w:rPr>
              <w:t>Periodo con datos disponibles</w:t>
            </w:r>
          </w:p>
        </w:tc>
        <w:tc>
          <w:tcPr>
            <w:tcW w:w="6423" w:type="dxa"/>
          </w:tcPr>
          <w:p w14:paraId="79B560BC" w14:textId="77777777" w:rsidR="00DC06F5" w:rsidRPr="003A66DB" w:rsidRDefault="00DC06F5" w:rsidP="0033136E">
            <w:pPr>
              <w:rPr>
                <w:sz w:val="20"/>
                <w:szCs w:val="20"/>
              </w:rPr>
            </w:pPr>
            <w:r w:rsidRPr="003A66DB">
              <w:rPr>
                <w:sz w:val="20"/>
                <w:szCs w:val="20"/>
              </w:rPr>
              <w:t>Número de albergues año 2017.</w:t>
            </w:r>
          </w:p>
          <w:p w14:paraId="21C26902" w14:textId="0CAC89DD" w:rsidR="00DC06F5" w:rsidRPr="003A66DB" w:rsidRDefault="00DC06F5" w:rsidP="00E9296A">
            <w:pPr>
              <w:rPr>
                <w:sz w:val="20"/>
                <w:szCs w:val="20"/>
              </w:rPr>
            </w:pPr>
            <w:r w:rsidRPr="003A66DB">
              <w:rPr>
                <w:sz w:val="20"/>
                <w:szCs w:val="20"/>
              </w:rPr>
              <w:t xml:space="preserve">Total de </w:t>
            </w:r>
            <w:r w:rsidR="00E9296A" w:rsidRPr="003A66DB">
              <w:rPr>
                <w:sz w:val="20"/>
                <w:szCs w:val="20"/>
              </w:rPr>
              <w:t>habitantes</w:t>
            </w:r>
            <w:r w:rsidRPr="003A66DB">
              <w:rPr>
                <w:sz w:val="20"/>
                <w:szCs w:val="20"/>
              </w:rPr>
              <w:t xml:space="preserve"> año </w:t>
            </w:r>
            <w:r w:rsidR="00AC5BFC" w:rsidRPr="003A66DB">
              <w:rPr>
                <w:sz w:val="20"/>
                <w:szCs w:val="20"/>
              </w:rPr>
              <w:t xml:space="preserve">2000, </w:t>
            </w:r>
            <w:r w:rsidRPr="003A66DB">
              <w:rPr>
                <w:sz w:val="20"/>
                <w:szCs w:val="20"/>
              </w:rPr>
              <w:t>2010</w:t>
            </w:r>
            <w:r w:rsidR="00AC5BFC" w:rsidRPr="003A66DB">
              <w:rPr>
                <w:sz w:val="20"/>
                <w:szCs w:val="20"/>
              </w:rPr>
              <w:t xml:space="preserve"> y 2020</w:t>
            </w:r>
            <w:r w:rsidRPr="003A66DB">
              <w:rPr>
                <w:sz w:val="20"/>
                <w:szCs w:val="20"/>
              </w:rPr>
              <w:t xml:space="preserve"> de acuerdo con el censo poblacional.</w:t>
            </w:r>
          </w:p>
        </w:tc>
      </w:tr>
      <w:tr w:rsidR="00DC06F5" w:rsidRPr="003A66DB" w14:paraId="6A645276" w14:textId="77777777" w:rsidTr="0033136E">
        <w:tc>
          <w:tcPr>
            <w:tcW w:w="2405" w:type="dxa"/>
          </w:tcPr>
          <w:p w14:paraId="41387C8C" w14:textId="71D13244" w:rsidR="00DC06F5" w:rsidRPr="003A66DB" w:rsidRDefault="00DC06F5" w:rsidP="0033136E">
            <w:pPr>
              <w:rPr>
                <w:b/>
                <w:sz w:val="20"/>
                <w:szCs w:val="20"/>
              </w:rPr>
            </w:pPr>
            <w:r w:rsidRPr="003A66DB">
              <w:rPr>
                <w:b/>
                <w:sz w:val="20"/>
                <w:szCs w:val="20"/>
              </w:rPr>
              <w:t>Nivel de segregación geográfica</w:t>
            </w:r>
          </w:p>
        </w:tc>
        <w:tc>
          <w:tcPr>
            <w:tcW w:w="6423" w:type="dxa"/>
          </w:tcPr>
          <w:p w14:paraId="2F0EEB44" w14:textId="29E1B542" w:rsidR="00DC06F5" w:rsidRPr="003A66DB" w:rsidRDefault="00DC06F5" w:rsidP="0033136E">
            <w:pPr>
              <w:rPr>
                <w:sz w:val="20"/>
                <w:szCs w:val="20"/>
              </w:rPr>
            </w:pPr>
            <w:r w:rsidRPr="003A66DB">
              <w:rPr>
                <w:sz w:val="20"/>
                <w:szCs w:val="20"/>
              </w:rPr>
              <w:t>Estatal</w:t>
            </w:r>
          </w:p>
        </w:tc>
      </w:tr>
      <w:tr w:rsidR="00DC06F5" w:rsidRPr="003A66DB" w14:paraId="665864DC" w14:textId="77777777" w:rsidTr="0033136E">
        <w:tc>
          <w:tcPr>
            <w:tcW w:w="2405" w:type="dxa"/>
          </w:tcPr>
          <w:p w14:paraId="25BC7301" w14:textId="77777777" w:rsidR="00DC06F5" w:rsidRPr="003A66DB" w:rsidRDefault="00DC06F5" w:rsidP="0033136E">
            <w:pPr>
              <w:rPr>
                <w:b/>
                <w:sz w:val="20"/>
                <w:szCs w:val="20"/>
              </w:rPr>
            </w:pPr>
            <w:r w:rsidRPr="003A66DB">
              <w:rPr>
                <w:b/>
                <w:sz w:val="20"/>
                <w:szCs w:val="20"/>
              </w:rPr>
              <w:t>Nota técnica</w:t>
            </w:r>
          </w:p>
        </w:tc>
        <w:tc>
          <w:tcPr>
            <w:tcW w:w="6423" w:type="dxa"/>
          </w:tcPr>
          <w:p w14:paraId="2238D7A9" w14:textId="77777777" w:rsidR="00DC06F5" w:rsidRPr="003A66DB" w:rsidRDefault="00DC06F5" w:rsidP="0033136E">
            <w:pPr>
              <w:rPr>
                <w:sz w:val="20"/>
                <w:szCs w:val="20"/>
              </w:rPr>
            </w:pPr>
            <w:r w:rsidRPr="003A66DB">
              <w:rPr>
                <w:sz w:val="20"/>
                <w:szCs w:val="20"/>
              </w:rPr>
              <w:t xml:space="preserve">No se encontró información sobre albergues para años anteriores. </w:t>
            </w:r>
          </w:p>
          <w:p w14:paraId="4994A3B0" w14:textId="79B6235E" w:rsidR="00696709" w:rsidRPr="003A66DB" w:rsidRDefault="00696709" w:rsidP="0033136E">
            <w:pPr>
              <w:rPr>
                <w:sz w:val="20"/>
                <w:szCs w:val="20"/>
              </w:rPr>
            </w:pPr>
            <w:r w:rsidRPr="003A66DB">
              <w:rPr>
                <w:sz w:val="20"/>
                <w:szCs w:val="20"/>
              </w:rPr>
              <w:t xml:space="preserve">Este indicador no toma en cuenta la capacidad de los albergues. </w:t>
            </w:r>
          </w:p>
        </w:tc>
      </w:tr>
      <w:tr w:rsidR="00DC06F5" w:rsidRPr="003A66DB" w14:paraId="29A21740" w14:textId="77777777" w:rsidTr="0033136E">
        <w:tc>
          <w:tcPr>
            <w:tcW w:w="2405" w:type="dxa"/>
          </w:tcPr>
          <w:p w14:paraId="68224887" w14:textId="77777777" w:rsidR="00DC06F5" w:rsidRPr="003A66DB" w:rsidRDefault="00DC06F5" w:rsidP="0033136E">
            <w:pPr>
              <w:rPr>
                <w:b/>
                <w:sz w:val="20"/>
                <w:szCs w:val="20"/>
              </w:rPr>
            </w:pPr>
            <w:r w:rsidRPr="003A66DB">
              <w:rPr>
                <w:b/>
                <w:sz w:val="20"/>
                <w:szCs w:val="20"/>
              </w:rPr>
              <w:t>Referencias</w:t>
            </w:r>
          </w:p>
        </w:tc>
        <w:tc>
          <w:tcPr>
            <w:tcW w:w="6423" w:type="dxa"/>
          </w:tcPr>
          <w:p w14:paraId="5A0C5E65" w14:textId="15BAEB75" w:rsidR="00344FDC" w:rsidRDefault="00344FDC" w:rsidP="00EF736B">
            <w:pPr>
              <w:rPr>
                <w:sz w:val="20"/>
                <w:szCs w:val="20"/>
                <w:lang w:val="en-US"/>
              </w:rPr>
            </w:pPr>
            <w:r>
              <w:rPr>
                <w:sz w:val="20"/>
                <w:szCs w:val="20"/>
                <w:lang w:val="en-US"/>
              </w:rPr>
              <w:t xml:space="preserve">Es </w:t>
            </w:r>
            <w:proofErr w:type="spellStart"/>
            <w:r>
              <w:rPr>
                <w:sz w:val="20"/>
                <w:szCs w:val="20"/>
                <w:lang w:val="en-US"/>
              </w:rPr>
              <w:t>utilizado</w:t>
            </w:r>
            <w:proofErr w:type="spellEnd"/>
            <w:r>
              <w:rPr>
                <w:sz w:val="20"/>
                <w:szCs w:val="20"/>
                <w:lang w:val="en-US"/>
              </w:rPr>
              <w:t xml:space="preserve"> en </w:t>
            </w:r>
            <w:proofErr w:type="spellStart"/>
            <w:r w:rsidRPr="00EF736B">
              <w:rPr>
                <w:sz w:val="20"/>
                <w:szCs w:val="20"/>
                <w:lang w:val="en-US"/>
              </w:rPr>
              <w:t>Monterroso</w:t>
            </w:r>
            <w:proofErr w:type="spellEnd"/>
            <w:r>
              <w:rPr>
                <w:sz w:val="20"/>
                <w:szCs w:val="20"/>
                <w:lang w:val="en-US"/>
              </w:rPr>
              <w:t xml:space="preserve"> y Conde (2017).</w:t>
            </w:r>
          </w:p>
          <w:p w14:paraId="06453F82" w14:textId="6039BB82" w:rsidR="00DC06F5" w:rsidRPr="00344FDC" w:rsidRDefault="006B3E98" w:rsidP="00EF736B">
            <w:pPr>
              <w:rPr>
                <w:sz w:val="20"/>
                <w:szCs w:val="20"/>
                <w:u w:val="single"/>
                <w:lang w:val="en-US"/>
              </w:rPr>
            </w:pPr>
            <w:proofErr w:type="spellStart"/>
            <w:r w:rsidRPr="00C4553D">
              <w:rPr>
                <w:sz w:val="20"/>
                <w:szCs w:val="20"/>
                <w:lang w:val="en-US"/>
              </w:rPr>
              <w:t>Monterroso</w:t>
            </w:r>
            <w:proofErr w:type="spellEnd"/>
            <w:r w:rsidRPr="00C4553D">
              <w:rPr>
                <w:sz w:val="20"/>
                <w:szCs w:val="20"/>
                <w:lang w:val="en-US"/>
              </w:rPr>
              <w:t>, Alejandro y Conde</w:t>
            </w:r>
            <w:r>
              <w:rPr>
                <w:sz w:val="20"/>
                <w:szCs w:val="20"/>
                <w:lang w:val="en-US"/>
              </w:rPr>
              <w:t xml:space="preserve">, </w:t>
            </w:r>
            <w:r w:rsidRPr="00C4553D">
              <w:rPr>
                <w:sz w:val="20"/>
                <w:szCs w:val="20"/>
                <w:lang w:val="en-US"/>
              </w:rPr>
              <w:t>Ana (2017)</w:t>
            </w:r>
            <w:r>
              <w:rPr>
                <w:sz w:val="20"/>
                <w:szCs w:val="20"/>
                <w:lang w:val="en-US"/>
              </w:rPr>
              <w:t>.</w:t>
            </w:r>
            <w:r w:rsidRPr="00C4553D">
              <w:rPr>
                <w:sz w:val="20"/>
                <w:szCs w:val="20"/>
                <w:lang w:val="en-US"/>
              </w:rPr>
              <w:t xml:space="preserve"> “Adaptive capacity: identifying the challenges faced by municipalities addressing climate change in Mexico”</w:t>
            </w:r>
            <w:r>
              <w:rPr>
                <w:sz w:val="20"/>
                <w:szCs w:val="20"/>
                <w:lang w:val="en-US"/>
              </w:rPr>
              <w:t>.</w:t>
            </w:r>
            <w:r w:rsidRPr="00C4553D">
              <w:rPr>
                <w:sz w:val="20"/>
                <w:szCs w:val="20"/>
                <w:lang w:val="en-US"/>
              </w:rPr>
              <w:t xml:space="preserve"> </w:t>
            </w:r>
            <w:r w:rsidRPr="00C4553D">
              <w:rPr>
                <w:i/>
                <w:iCs/>
                <w:sz w:val="20"/>
                <w:szCs w:val="20"/>
                <w:lang w:val="en-US"/>
              </w:rPr>
              <w:t>Climate and Development,</w:t>
            </w:r>
            <w:r w:rsidRPr="00C4553D">
              <w:rPr>
                <w:sz w:val="20"/>
                <w:szCs w:val="20"/>
                <w:lang w:val="en-US"/>
              </w:rPr>
              <w:t xml:space="preserve"> </w:t>
            </w:r>
            <w:r w:rsidRPr="00BD788E">
              <w:rPr>
                <w:i/>
                <w:sz w:val="20"/>
                <w:szCs w:val="20"/>
                <w:lang w:val="en-US"/>
              </w:rPr>
              <w:t>10</w:t>
            </w:r>
            <w:r w:rsidRPr="00C4553D">
              <w:rPr>
                <w:sz w:val="20"/>
                <w:szCs w:val="20"/>
                <w:lang w:val="en-US"/>
              </w:rPr>
              <w:t>(</w:t>
            </w:r>
            <w:r w:rsidRPr="00BD788E">
              <w:rPr>
                <w:sz w:val="20"/>
                <w:szCs w:val="20"/>
                <w:lang w:val="en-US"/>
              </w:rPr>
              <w:t>8</w:t>
            </w:r>
            <w:r>
              <w:rPr>
                <w:sz w:val="20"/>
                <w:szCs w:val="20"/>
                <w:lang w:val="en-US"/>
              </w:rPr>
              <w:t>), pp.</w:t>
            </w:r>
            <w:r w:rsidRPr="00C4553D">
              <w:rPr>
                <w:sz w:val="20"/>
                <w:szCs w:val="20"/>
                <w:lang w:val="en-US"/>
              </w:rPr>
              <w:t xml:space="preserve"> 729-741. </w:t>
            </w:r>
            <w:proofErr w:type="spellStart"/>
            <w:r w:rsidRPr="00C4553D">
              <w:rPr>
                <w:sz w:val="20"/>
                <w:szCs w:val="20"/>
                <w:lang w:val="en-US"/>
              </w:rPr>
              <w:t>doi</w:t>
            </w:r>
            <w:proofErr w:type="spellEnd"/>
            <w:r w:rsidRPr="00C4553D">
              <w:rPr>
                <w:sz w:val="20"/>
                <w:szCs w:val="20"/>
                <w:lang w:val="en-US"/>
              </w:rPr>
              <w:t xml:space="preserve">: </w:t>
            </w:r>
            <w:hyperlink r:id="rId86" w:history="1">
              <w:r w:rsidRPr="00F94386">
                <w:rPr>
                  <w:rStyle w:val="Hipervnculo"/>
                  <w:sz w:val="20"/>
                  <w:szCs w:val="20"/>
                  <w:lang w:val="en-US"/>
                </w:rPr>
                <w:t>10.1080/17565529.2017.1372264</w:t>
              </w:r>
            </w:hyperlink>
          </w:p>
        </w:tc>
      </w:tr>
    </w:tbl>
    <w:p w14:paraId="24D1DAB0" w14:textId="12C9D025" w:rsidR="008827FF" w:rsidRPr="003A66DB" w:rsidRDefault="008827FF" w:rsidP="00E93FE5"/>
    <w:p w14:paraId="4A62AE7E" w14:textId="46CCF31C" w:rsidR="0033136E" w:rsidRPr="003A66DB" w:rsidRDefault="0033136E">
      <w:r w:rsidRPr="003A66DB">
        <w:br w:type="page"/>
      </w:r>
    </w:p>
    <w:tbl>
      <w:tblPr>
        <w:tblStyle w:val="Tablaconcuadrcula"/>
        <w:tblW w:w="0" w:type="auto"/>
        <w:tblLook w:val="04A0" w:firstRow="1" w:lastRow="0" w:firstColumn="1" w:lastColumn="0" w:noHBand="0" w:noVBand="1"/>
      </w:tblPr>
      <w:tblGrid>
        <w:gridCol w:w="2405"/>
        <w:gridCol w:w="6423"/>
      </w:tblGrid>
      <w:tr w:rsidR="0033136E" w:rsidRPr="003A66DB" w14:paraId="174DDFBA" w14:textId="77777777" w:rsidTr="0033136E">
        <w:tc>
          <w:tcPr>
            <w:tcW w:w="8828" w:type="dxa"/>
            <w:gridSpan w:val="2"/>
          </w:tcPr>
          <w:p w14:paraId="2DC26FF5" w14:textId="77777777" w:rsidR="0033136E" w:rsidRPr="003A66DB" w:rsidRDefault="0033136E" w:rsidP="0033136E">
            <w:pPr>
              <w:jc w:val="center"/>
              <w:rPr>
                <w:b/>
                <w:sz w:val="20"/>
                <w:szCs w:val="20"/>
              </w:rPr>
            </w:pPr>
            <w:r w:rsidRPr="003A66DB">
              <w:rPr>
                <w:b/>
                <w:sz w:val="20"/>
                <w:szCs w:val="20"/>
              </w:rPr>
              <w:t>Ficha metodológica del indicador</w:t>
            </w:r>
          </w:p>
        </w:tc>
      </w:tr>
      <w:tr w:rsidR="0033136E" w:rsidRPr="003A66DB" w14:paraId="283A297C" w14:textId="77777777" w:rsidTr="0033136E">
        <w:trPr>
          <w:trHeight w:val="112"/>
        </w:trPr>
        <w:tc>
          <w:tcPr>
            <w:tcW w:w="8828" w:type="dxa"/>
            <w:gridSpan w:val="2"/>
            <w:shd w:val="clear" w:color="auto" w:fill="E7E6E6" w:themeFill="background2"/>
          </w:tcPr>
          <w:p w14:paraId="218C8E41" w14:textId="77777777" w:rsidR="0033136E" w:rsidRPr="003A66DB" w:rsidRDefault="0033136E" w:rsidP="0033136E">
            <w:pPr>
              <w:rPr>
                <w:sz w:val="20"/>
                <w:szCs w:val="20"/>
              </w:rPr>
            </w:pPr>
          </w:p>
        </w:tc>
      </w:tr>
      <w:tr w:rsidR="0033136E" w:rsidRPr="003A66DB" w14:paraId="4AA2241E" w14:textId="77777777" w:rsidTr="0033136E">
        <w:tc>
          <w:tcPr>
            <w:tcW w:w="2405" w:type="dxa"/>
          </w:tcPr>
          <w:p w14:paraId="5A5633AA" w14:textId="77777777" w:rsidR="0033136E" w:rsidRPr="003A66DB" w:rsidRDefault="0033136E" w:rsidP="0033136E">
            <w:pPr>
              <w:rPr>
                <w:b/>
                <w:sz w:val="20"/>
                <w:szCs w:val="20"/>
              </w:rPr>
            </w:pPr>
            <w:r w:rsidRPr="003A66DB">
              <w:rPr>
                <w:b/>
                <w:sz w:val="20"/>
                <w:szCs w:val="20"/>
              </w:rPr>
              <w:t>Tema</w:t>
            </w:r>
          </w:p>
        </w:tc>
        <w:tc>
          <w:tcPr>
            <w:tcW w:w="6423" w:type="dxa"/>
          </w:tcPr>
          <w:p w14:paraId="3808F4BF" w14:textId="77777777" w:rsidR="0033136E" w:rsidRPr="003A66DB" w:rsidRDefault="0033136E" w:rsidP="0033136E">
            <w:pPr>
              <w:rPr>
                <w:sz w:val="20"/>
                <w:szCs w:val="20"/>
              </w:rPr>
            </w:pPr>
            <w:r w:rsidRPr="003A66DB">
              <w:rPr>
                <w:sz w:val="20"/>
                <w:szCs w:val="20"/>
              </w:rPr>
              <w:t>Capital físico</w:t>
            </w:r>
          </w:p>
        </w:tc>
      </w:tr>
      <w:tr w:rsidR="0033136E" w:rsidRPr="003A66DB" w14:paraId="7067F063" w14:textId="77777777" w:rsidTr="0033136E">
        <w:tc>
          <w:tcPr>
            <w:tcW w:w="2405" w:type="dxa"/>
          </w:tcPr>
          <w:p w14:paraId="49507FD8" w14:textId="77777777" w:rsidR="0033136E" w:rsidRPr="003A66DB" w:rsidRDefault="0033136E" w:rsidP="0033136E">
            <w:pPr>
              <w:rPr>
                <w:b/>
                <w:sz w:val="20"/>
                <w:szCs w:val="20"/>
              </w:rPr>
            </w:pPr>
            <w:r w:rsidRPr="003A66DB">
              <w:rPr>
                <w:b/>
                <w:sz w:val="20"/>
                <w:szCs w:val="20"/>
              </w:rPr>
              <w:t>Nombre del indicador</w:t>
            </w:r>
          </w:p>
        </w:tc>
        <w:tc>
          <w:tcPr>
            <w:tcW w:w="6423" w:type="dxa"/>
          </w:tcPr>
          <w:p w14:paraId="30455F5B" w14:textId="5F8C79FB" w:rsidR="0033136E" w:rsidRPr="003A66DB" w:rsidRDefault="00582527" w:rsidP="006B43E2">
            <w:pPr>
              <w:rPr>
                <w:sz w:val="20"/>
                <w:szCs w:val="20"/>
              </w:rPr>
            </w:pPr>
            <w:r w:rsidRPr="003A66DB">
              <w:rPr>
                <w:sz w:val="20"/>
                <w:szCs w:val="20"/>
              </w:rPr>
              <w:t xml:space="preserve">Densidad </w:t>
            </w:r>
            <w:r w:rsidR="006B43E2" w:rsidRPr="003A66DB">
              <w:rPr>
                <w:sz w:val="20"/>
                <w:szCs w:val="20"/>
              </w:rPr>
              <w:t>vial</w:t>
            </w:r>
          </w:p>
        </w:tc>
      </w:tr>
      <w:tr w:rsidR="0033136E" w:rsidRPr="003A66DB" w14:paraId="5000F0FD" w14:textId="77777777" w:rsidTr="0033136E">
        <w:trPr>
          <w:trHeight w:val="65"/>
        </w:trPr>
        <w:tc>
          <w:tcPr>
            <w:tcW w:w="2405" w:type="dxa"/>
          </w:tcPr>
          <w:p w14:paraId="5E7DE6FF" w14:textId="77777777" w:rsidR="0033136E" w:rsidRPr="003A66DB" w:rsidRDefault="0033136E" w:rsidP="0033136E">
            <w:pPr>
              <w:rPr>
                <w:b/>
                <w:sz w:val="20"/>
                <w:szCs w:val="20"/>
              </w:rPr>
            </w:pPr>
            <w:r w:rsidRPr="003A66DB">
              <w:rPr>
                <w:b/>
                <w:sz w:val="20"/>
                <w:szCs w:val="20"/>
              </w:rPr>
              <w:t>Tipo de indicador</w:t>
            </w:r>
          </w:p>
        </w:tc>
        <w:tc>
          <w:tcPr>
            <w:tcW w:w="6423" w:type="dxa"/>
          </w:tcPr>
          <w:p w14:paraId="1F13A72B" w14:textId="13E4B6C2" w:rsidR="0033136E" w:rsidRPr="003A66DB" w:rsidRDefault="002A51BF" w:rsidP="0033136E">
            <w:pPr>
              <w:rPr>
                <w:sz w:val="20"/>
                <w:szCs w:val="20"/>
              </w:rPr>
            </w:pPr>
            <w:r w:rsidRPr="003A66DB">
              <w:rPr>
                <w:sz w:val="20"/>
                <w:szCs w:val="20"/>
              </w:rPr>
              <w:t>Sintético</w:t>
            </w:r>
          </w:p>
        </w:tc>
      </w:tr>
      <w:tr w:rsidR="0033136E" w:rsidRPr="003A66DB" w14:paraId="613D5D1A" w14:textId="77777777" w:rsidTr="0033136E">
        <w:tc>
          <w:tcPr>
            <w:tcW w:w="2405" w:type="dxa"/>
          </w:tcPr>
          <w:p w14:paraId="4F2A07FB" w14:textId="77777777" w:rsidR="0033136E" w:rsidRPr="003A66DB" w:rsidRDefault="0033136E" w:rsidP="0033136E">
            <w:pPr>
              <w:rPr>
                <w:b/>
                <w:sz w:val="20"/>
                <w:szCs w:val="20"/>
              </w:rPr>
            </w:pPr>
            <w:r w:rsidRPr="003A66DB">
              <w:rPr>
                <w:b/>
                <w:sz w:val="20"/>
                <w:szCs w:val="20"/>
              </w:rPr>
              <w:t>Definición</w:t>
            </w:r>
          </w:p>
        </w:tc>
        <w:tc>
          <w:tcPr>
            <w:tcW w:w="6423" w:type="dxa"/>
          </w:tcPr>
          <w:p w14:paraId="1A80FB82" w14:textId="12687313" w:rsidR="0033136E" w:rsidRPr="003A66DB" w:rsidRDefault="00F22C5D" w:rsidP="0033136E">
            <w:pPr>
              <w:rPr>
                <w:sz w:val="20"/>
                <w:szCs w:val="20"/>
              </w:rPr>
            </w:pPr>
            <w:r w:rsidRPr="003A66DB">
              <w:rPr>
                <w:sz w:val="20"/>
                <w:szCs w:val="20"/>
              </w:rPr>
              <w:t xml:space="preserve">Es la longitud </w:t>
            </w:r>
            <w:r w:rsidR="006B43E2" w:rsidRPr="003A66DB">
              <w:rPr>
                <w:sz w:val="20"/>
                <w:szCs w:val="20"/>
              </w:rPr>
              <w:t>de la red vial por unidad de superficie en un territorio determinado.</w:t>
            </w:r>
          </w:p>
        </w:tc>
      </w:tr>
      <w:tr w:rsidR="0033136E" w:rsidRPr="003A66DB" w14:paraId="3E8E2E7E" w14:textId="77777777" w:rsidTr="0033136E">
        <w:tc>
          <w:tcPr>
            <w:tcW w:w="2405" w:type="dxa"/>
          </w:tcPr>
          <w:p w14:paraId="0A29951A" w14:textId="77777777" w:rsidR="0033136E" w:rsidRPr="003A66DB" w:rsidRDefault="0033136E" w:rsidP="0033136E">
            <w:pPr>
              <w:rPr>
                <w:b/>
                <w:sz w:val="20"/>
                <w:szCs w:val="20"/>
              </w:rPr>
            </w:pPr>
            <w:r w:rsidRPr="003A66DB">
              <w:rPr>
                <w:b/>
                <w:sz w:val="20"/>
                <w:szCs w:val="20"/>
              </w:rPr>
              <w:t>Propósito</w:t>
            </w:r>
          </w:p>
        </w:tc>
        <w:tc>
          <w:tcPr>
            <w:tcW w:w="6423" w:type="dxa"/>
          </w:tcPr>
          <w:p w14:paraId="7849B413" w14:textId="6F5E87E2" w:rsidR="0033136E" w:rsidRPr="003A66DB" w:rsidRDefault="006B43E2" w:rsidP="0033136E">
            <w:pPr>
              <w:rPr>
                <w:sz w:val="20"/>
                <w:szCs w:val="20"/>
              </w:rPr>
            </w:pPr>
            <w:r w:rsidRPr="003A66DB">
              <w:rPr>
                <w:sz w:val="20"/>
                <w:szCs w:val="20"/>
              </w:rPr>
              <w:t xml:space="preserve">Permite medir la cantidad de infraestructura vial en relación con el tamaño del territorio. </w:t>
            </w:r>
          </w:p>
        </w:tc>
      </w:tr>
      <w:tr w:rsidR="0033136E" w:rsidRPr="003A66DB" w14:paraId="1521CD66" w14:textId="77777777" w:rsidTr="0033136E">
        <w:tc>
          <w:tcPr>
            <w:tcW w:w="8828" w:type="dxa"/>
            <w:gridSpan w:val="2"/>
          </w:tcPr>
          <w:p w14:paraId="6F9A7FB2" w14:textId="77777777" w:rsidR="0033136E" w:rsidRPr="003A66DB" w:rsidRDefault="0033136E" w:rsidP="0033136E">
            <w:pPr>
              <w:rPr>
                <w:b/>
                <w:sz w:val="20"/>
                <w:szCs w:val="20"/>
              </w:rPr>
            </w:pPr>
            <w:r w:rsidRPr="003A66DB">
              <w:rPr>
                <w:b/>
                <w:sz w:val="20"/>
                <w:szCs w:val="20"/>
              </w:rPr>
              <w:t>Forma de cálculo</w:t>
            </w:r>
          </w:p>
        </w:tc>
      </w:tr>
      <w:tr w:rsidR="0033136E" w:rsidRPr="003A66DB" w14:paraId="196BC188" w14:textId="77777777" w:rsidTr="0033136E">
        <w:trPr>
          <w:trHeight w:val="1326"/>
        </w:trPr>
        <w:tc>
          <w:tcPr>
            <w:tcW w:w="8828" w:type="dxa"/>
            <w:gridSpan w:val="2"/>
          </w:tcPr>
          <w:p w14:paraId="37235975" w14:textId="085312F5" w:rsidR="006B43E2" w:rsidRPr="003A66DB" w:rsidRDefault="006B43E2" w:rsidP="006B43E2">
            <w:pPr>
              <w:jc w:val="both"/>
              <w:rPr>
                <w:rFonts w:eastAsiaTheme="minorEastAsia"/>
                <w:sz w:val="20"/>
                <w:szCs w:val="20"/>
              </w:rPr>
            </w:pPr>
          </w:p>
          <w:p w14:paraId="0E1285F1" w14:textId="27C820E7" w:rsidR="006B43E2" w:rsidRPr="006B3E98" w:rsidRDefault="00000000" w:rsidP="006B43E2">
            <w:pPr>
              <w:jc w:val="both"/>
              <w:rPr>
                <w:rFonts w:eastAsiaTheme="minorEastAsia"/>
                <w:sz w:val="18"/>
                <w:szCs w:val="18"/>
              </w:rPr>
            </w:pPr>
            <m:oMathPara>
              <m:oMath>
                <m:sSub>
                  <m:sSubPr>
                    <m:ctrlPr>
                      <w:rPr>
                        <w:rFonts w:ascii="Cambria Math" w:eastAsiaTheme="minorEastAsia" w:hAnsi="Cambria Math"/>
                        <w:i/>
                        <w:sz w:val="18"/>
                        <w:szCs w:val="18"/>
                      </w:rPr>
                    </m:ctrlPr>
                  </m:sSubPr>
                  <m:e>
                    <m:r>
                      <w:rPr>
                        <w:rFonts w:ascii="Cambria Math" w:eastAsiaTheme="minorEastAsia" w:hAnsi="Cambria Math"/>
                        <w:sz w:val="18"/>
                        <w:szCs w:val="18"/>
                      </w:rPr>
                      <m:t>Densidad Vial</m:t>
                    </m:r>
                  </m:e>
                  <m:sub>
                    <m:r>
                      <w:rPr>
                        <w:rFonts w:ascii="Cambria Math" w:eastAsiaTheme="minorEastAsia" w:hAnsi="Cambria Math"/>
                        <w:sz w:val="18"/>
                        <w:szCs w:val="18"/>
                      </w:rPr>
                      <m:t>jt</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r>
                          <w:rPr>
                            <w:rFonts w:ascii="Cambria Math" w:eastAsiaTheme="minorEastAsia" w:hAnsi="Cambria Math"/>
                            <w:sz w:val="18"/>
                            <w:szCs w:val="18"/>
                          </w:rPr>
                          <m:t>Longitud vial</m:t>
                        </m:r>
                      </m:e>
                      <m:sub>
                        <m:r>
                          <w:rPr>
                            <w:rFonts w:ascii="Cambria Math" w:eastAsiaTheme="minorEastAsia" w:hAnsi="Cambria Math"/>
                            <w:sz w:val="18"/>
                            <w:szCs w:val="18"/>
                          </w:rPr>
                          <m:t>jt</m:t>
                        </m:r>
                      </m:sub>
                    </m:sSub>
                  </m:num>
                  <m:den>
                    <m:sSub>
                      <m:sSubPr>
                        <m:ctrlPr>
                          <w:rPr>
                            <w:rFonts w:ascii="Cambria Math" w:eastAsiaTheme="minorEastAsia" w:hAnsi="Cambria Math"/>
                            <w:i/>
                            <w:sz w:val="18"/>
                            <w:szCs w:val="18"/>
                          </w:rPr>
                        </m:ctrlPr>
                      </m:sSubPr>
                      <m:e>
                        <m:r>
                          <w:rPr>
                            <w:rFonts w:ascii="Cambria Math" w:eastAsiaTheme="minorEastAsia" w:hAnsi="Cambria Math"/>
                            <w:sz w:val="18"/>
                            <w:szCs w:val="18"/>
                          </w:rPr>
                          <m:t>Superficie territorial</m:t>
                        </m:r>
                      </m:e>
                      <m:sub>
                        <m:r>
                          <w:rPr>
                            <w:rFonts w:ascii="Cambria Math" w:eastAsiaTheme="minorEastAsia" w:hAnsi="Cambria Math"/>
                            <w:sz w:val="18"/>
                            <w:szCs w:val="18"/>
                          </w:rPr>
                          <m:t>jt</m:t>
                        </m:r>
                      </m:sub>
                    </m:sSub>
                  </m:den>
                </m:f>
              </m:oMath>
            </m:oMathPara>
          </w:p>
          <w:p w14:paraId="77A93295" w14:textId="77777777" w:rsidR="006B43E2" w:rsidRPr="006B3E98" w:rsidRDefault="006B43E2" w:rsidP="006B43E2">
            <w:pPr>
              <w:jc w:val="both"/>
              <w:rPr>
                <w:rFonts w:eastAsiaTheme="minorEastAsia"/>
                <w:sz w:val="18"/>
                <w:szCs w:val="18"/>
              </w:rPr>
            </w:pPr>
          </w:p>
          <w:p w14:paraId="4CD16DBD" w14:textId="21DB5048" w:rsidR="006B43E2" w:rsidRPr="006B3E98" w:rsidRDefault="006B43E2" w:rsidP="006B43E2">
            <w:pPr>
              <w:jc w:val="both"/>
              <w:rPr>
                <w:rFonts w:eastAsiaTheme="minorEastAsia"/>
                <w:sz w:val="18"/>
                <w:szCs w:val="18"/>
              </w:rPr>
            </w:pPr>
            <w:r w:rsidRPr="006B3E98">
              <w:rPr>
                <w:rFonts w:eastAsiaTheme="minorEastAsia"/>
                <w:sz w:val="18"/>
                <w:szCs w:val="18"/>
              </w:rPr>
              <w:t>Densidad vial</w:t>
            </w:r>
            <w:r w:rsidR="00B9256C" w:rsidRPr="006B3E98">
              <w:rPr>
                <w:rFonts w:eastAsiaTheme="minorEastAsia"/>
                <w:sz w:val="18"/>
                <w:szCs w:val="18"/>
              </w:rPr>
              <w:t xml:space="preserve"> </w:t>
            </w:r>
            <w:r w:rsidR="0091105E" w:rsidRPr="006B3E98">
              <w:rPr>
                <w:rFonts w:eastAsiaTheme="minorEastAsia"/>
                <w:sz w:val="18"/>
                <w:szCs w:val="18"/>
              </w:rPr>
              <w:t>de un territorio determinado (</w:t>
            </w:r>
            <m:oMath>
              <m:r>
                <w:rPr>
                  <w:rFonts w:ascii="Cambria Math" w:eastAsiaTheme="minorEastAsia" w:hAnsi="Cambria Math"/>
                  <w:sz w:val="18"/>
                  <w:szCs w:val="18"/>
                </w:rPr>
                <m:t>j</m:t>
              </m:r>
            </m:oMath>
            <w:r w:rsidR="0091105E" w:rsidRPr="006B3E98">
              <w:rPr>
                <w:rFonts w:eastAsiaTheme="minorEastAsia"/>
                <w:sz w:val="18"/>
                <w:szCs w:val="18"/>
              </w:rPr>
              <w:t>) en el tiempo establecido (</w:t>
            </w:r>
            <m:oMath>
              <m:r>
                <w:rPr>
                  <w:rFonts w:ascii="Cambria Math" w:eastAsiaTheme="minorEastAsia" w:hAnsi="Cambria Math"/>
                  <w:sz w:val="18"/>
                  <w:szCs w:val="18"/>
                </w:rPr>
                <m:t>t</m:t>
              </m:r>
            </m:oMath>
            <w:r w:rsidR="0091105E" w:rsidRPr="006B3E98">
              <w:rPr>
                <w:rFonts w:eastAsiaTheme="minorEastAsia"/>
                <w:sz w:val="18"/>
                <w:szCs w:val="18"/>
              </w:rPr>
              <w:t xml:space="preserve">) </w:t>
            </w:r>
            <w:r w:rsidRPr="006B3E98">
              <w:rPr>
                <w:rFonts w:eastAsiaTheme="minorEastAsia"/>
                <w:sz w:val="18"/>
                <w:szCs w:val="18"/>
              </w:rPr>
              <w:t xml:space="preserve">es igual, a la </w:t>
            </w:r>
            <w:r w:rsidR="0091105E" w:rsidRPr="006B3E98">
              <w:rPr>
                <w:rFonts w:eastAsiaTheme="minorEastAsia"/>
                <w:sz w:val="18"/>
                <w:szCs w:val="18"/>
              </w:rPr>
              <w:t xml:space="preserve">longitud de la red vial del territorio (carreteras, brechas y caminos) expresado en kilómetros, entre la superficie del territorio expresado en </w:t>
            </w:r>
            <m:oMath>
              <m:sSup>
                <m:sSupPr>
                  <m:ctrlPr>
                    <w:rPr>
                      <w:rFonts w:ascii="Cambria Math" w:eastAsiaTheme="minorEastAsia" w:hAnsi="Cambria Math"/>
                      <w:i/>
                      <w:sz w:val="18"/>
                      <w:szCs w:val="18"/>
                    </w:rPr>
                  </m:ctrlPr>
                </m:sSupPr>
                <m:e>
                  <m:r>
                    <m:rPr>
                      <m:sty m:val="p"/>
                    </m:rPr>
                    <w:rPr>
                      <w:rFonts w:ascii="Cambria Math" w:eastAsiaTheme="minorEastAsia" w:hAnsi="Cambria Math"/>
                      <w:sz w:val="18"/>
                      <w:szCs w:val="18"/>
                    </w:rPr>
                    <m:t>kilometros</m:t>
                  </m:r>
                </m:e>
                <m:sup>
                  <m:r>
                    <w:rPr>
                      <w:rFonts w:ascii="Cambria Math" w:eastAsiaTheme="minorEastAsia" w:hAnsi="Cambria Math"/>
                      <w:sz w:val="18"/>
                      <w:szCs w:val="18"/>
                    </w:rPr>
                    <m:t>2</m:t>
                  </m:r>
                </m:sup>
              </m:sSup>
            </m:oMath>
            <w:r w:rsidR="0091105E" w:rsidRPr="006B3E98">
              <w:rPr>
                <w:rFonts w:eastAsiaTheme="minorEastAsia"/>
                <w:sz w:val="18"/>
                <w:szCs w:val="18"/>
              </w:rPr>
              <w:t>.</w:t>
            </w:r>
          </w:p>
        </w:tc>
      </w:tr>
      <w:tr w:rsidR="0033136E" w:rsidRPr="003A66DB" w14:paraId="21477C5B" w14:textId="77777777" w:rsidTr="0033136E">
        <w:tc>
          <w:tcPr>
            <w:tcW w:w="2405" w:type="dxa"/>
          </w:tcPr>
          <w:p w14:paraId="55EC3806" w14:textId="77777777" w:rsidR="0033136E" w:rsidRPr="003A66DB" w:rsidRDefault="0033136E" w:rsidP="0033136E">
            <w:pPr>
              <w:rPr>
                <w:b/>
                <w:sz w:val="20"/>
                <w:szCs w:val="20"/>
              </w:rPr>
            </w:pPr>
            <w:r w:rsidRPr="003A66DB">
              <w:rPr>
                <w:b/>
                <w:sz w:val="20"/>
                <w:szCs w:val="20"/>
              </w:rPr>
              <w:t>Unidad de medida</w:t>
            </w:r>
          </w:p>
        </w:tc>
        <w:tc>
          <w:tcPr>
            <w:tcW w:w="6423" w:type="dxa"/>
          </w:tcPr>
          <w:p w14:paraId="622E322B" w14:textId="0A1E711A" w:rsidR="0033136E" w:rsidRPr="003A66DB" w:rsidRDefault="007B066C" w:rsidP="0033136E">
            <w:pPr>
              <w:rPr>
                <w:sz w:val="20"/>
                <w:szCs w:val="20"/>
              </w:rPr>
            </w:pPr>
            <m:oMathPara>
              <m:oMathParaPr>
                <m:jc m:val="left"/>
              </m:oMathParaPr>
              <m:oMath>
                <m:r>
                  <w:rPr>
                    <w:rFonts w:ascii="Cambria Math" w:eastAsiaTheme="minorEastAsia" w:hAnsi="Cambria Math"/>
                    <w:sz w:val="20"/>
                    <w:szCs w:val="20"/>
                  </w:rPr>
                  <m:t>km/</m:t>
                </m:r>
                <m:sSup>
                  <m:sSupPr>
                    <m:ctrlPr>
                      <w:rPr>
                        <w:rFonts w:ascii="Cambria Math" w:eastAsiaTheme="minorEastAsia" w:hAnsi="Cambria Math"/>
                        <w:i/>
                        <w:sz w:val="20"/>
                        <w:szCs w:val="20"/>
                      </w:rPr>
                    </m:ctrlPr>
                  </m:sSupPr>
                  <m:e>
                    <m:r>
                      <w:rPr>
                        <w:rFonts w:ascii="Cambria Math" w:eastAsiaTheme="minorEastAsia" w:hAnsi="Cambria Math"/>
                        <w:sz w:val="20"/>
                        <w:szCs w:val="20"/>
                      </w:rPr>
                      <m:t>km</m:t>
                    </m:r>
                  </m:e>
                  <m:sup>
                    <m:r>
                      <w:rPr>
                        <w:rFonts w:ascii="Cambria Math" w:eastAsiaTheme="minorEastAsia" w:hAnsi="Cambria Math"/>
                        <w:sz w:val="20"/>
                        <w:szCs w:val="20"/>
                      </w:rPr>
                      <m:t>2</m:t>
                    </m:r>
                  </m:sup>
                </m:sSup>
              </m:oMath>
            </m:oMathPara>
          </w:p>
        </w:tc>
      </w:tr>
      <w:tr w:rsidR="0033136E" w:rsidRPr="003A66DB" w14:paraId="5805898F" w14:textId="77777777" w:rsidTr="0033136E">
        <w:tc>
          <w:tcPr>
            <w:tcW w:w="2405" w:type="dxa"/>
          </w:tcPr>
          <w:p w14:paraId="4E7A75A4" w14:textId="77777777" w:rsidR="0033136E" w:rsidRPr="003A66DB" w:rsidRDefault="0033136E" w:rsidP="0033136E">
            <w:pPr>
              <w:rPr>
                <w:b/>
                <w:sz w:val="20"/>
                <w:szCs w:val="20"/>
              </w:rPr>
            </w:pPr>
            <w:r w:rsidRPr="003A66DB">
              <w:rPr>
                <w:b/>
                <w:sz w:val="20"/>
                <w:szCs w:val="20"/>
              </w:rPr>
              <w:t>Expresión</w:t>
            </w:r>
          </w:p>
        </w:tc>
        <w:tc>
          <w:tcPr>
            <w:tcW w:w="6423" w:type="dxa"/>
          </w:tcPr>
          <w:p w14:paraId="4AFFF277" w14:textId="606C799D" w:rsidR="0033136E" w:rsidRPr="003A66DB" w:rsidRDefault="00B9256C" w:rsidP="0033136E">
            <w:pPr>
              <w:rPr>
                <w:sz w:val="20"/>
                <w:szCs w:val="20"/>
              </w:rPr>
            </w:pPr>
            <w:r w:rsidRPr="003A66DB">
              <w:rPr>
                <w:sz w:val="20"/>
                <w:szCs w:val="20"/>
              </w:rPr>
              <w:t xml:space="preserve">Se expresa como los kilómetros de vialidad </w:t>
            </w:r>
            <w:r w:rsidRPr="003A66DB">
              <w:rPr>
                <w:rFonts w:eastAsiaTheme="minorEastAsia"/>
                <w:sz w:val="20"/>
                <w:szCs w:val="20"/>
              </w:rPr>
              <w:t xml:space="preserve">(carreteras, brechas y caminos) </w:t>
            </w:r>
            <w:r w:rsidRPr="003A66DB">
              <w:rPr>
                <w:sz w:val="20"/>
                <w:szCs w:val="20"/>
              </w:rPr>
              <w:t>existentes en un territorio por kilometro cuadrado de superficie del mismo.</w:t>
            </w:r>
          </w:p>
        </w:tc>
      </w:tr>
      <w:tr w:rsidR="0033136E" w:rsidRPr="003A66DB" w14:paraId="3CAE5F16" w14:textId="77777777" w:rsidTr="0033136E">
        <w:tc>
          <w:tcPr>
            <w:tcW w:w="2405" w:type="dxa"/>
          </w:tcPr>
          <w:p w14:paraId="677B13FB" w14:textId="77777777" w:rsidR="0033136E" w:rsidRPr="003A66DB" w:rsidRDefault="0033136E" w:rsidP="0033136E">
            <w:pPr>
              <w:rPr>
                <w:b/>
                <w:sz w:val="20"/>
                <w:szCs w:val="20"/>
              </w:rPr>
            </w:pPr>
            <w:r w:rsidRPr="003A66DB">
              <w:rPr>
                <w:b/>
                <w:sz w:val="20"/>
                <w:szCs w:val="20"/>
              </w:rPr>
              <w:t>Fuente de datos</w:t>
            </w:r>
          </w:p>
        </w:tc>
        <w:tc>
          <w:tcPr>
            <w:tcW w:w="6423" w:type="dxa"/>
          </w:tcPr>
          <w:p w14:paraId="2C1054FE" w14:textId="77777777" w:rsidR="0033136E" w:rsidRPr="003A66DB" w:rsidRDefault="000B06F4" w:rsidP="0033136E">
            <w:pPr>
              <w:rPr>
                <w:sz w:val="20"/>
                <w:szCs w:val="20"/>
              </w:rPr>
            </w:pPr>
            <w:r w:rsidRPr="003A66DB">
              <w:rPr>
                <w:sz w:val="20"/>
                <w:szCs w:val="20"/>
              </w:rPr>
              <w:t xml:space="preserve">La longitud vial se obtuvo de la Red Nacional de Caminos del Instituto Mexicano del Transporte disponible en su sitio web </w:t>
            </w:r>
            <w:hyperlink r:id="rId87" w:history="1">
              <w:r w:rsidRPr="003A66DB">
                <w:rPr>
                  <w:rStyle w:val="Hipervnculo"/>
                  <w:sz w:val="20"/>
                  <w:szCs w:val="20"/>
                </w:rPr>
                <w:t>http://www.sct.gob.mx/</w:t>
              </w:r>
            </w:hyperlink>
            <w:r w:rsidRPr="003A66DB">
              <w:rPr>
                <w:sz w:val="20"/>
                <w:szCs w:val="20"/>
              </w:rPr>
              <w:t xml:space="preserve"> con datos del año 2019. Para años anteriores, la información esta disponible en la cartografía Vías de comunicación del Instituto Nacional de Estadística y Geografía (INEGI) disponible en su sitio web </w:t>
            </w:r>
            <w:hyperlink r:id="rId88" w:history="1">
              <w:r w:rsidRPr="003A66DB">
                <w:rPr>
                  <w:rStyle w:val="Hipervnculo"/>
                  <w:sz w:val="20"/>
                  <w:szCs w:val="20"/>
                </w:rPr>
                <w:t>https://www.inegi.org.mx</w:t>
              </w:r>
            </w:hyperlink>
            <w:r w:rsidRPr="003A66DB">
              <w:rPr>
                <w:sz w:val="20"/>
                <w:szCs w:val="20"/>
              </w:rPr>
              <w:t xml:space="preserve"> con datos del año 2011. </w:t>
            </w:r>
          </w:p>
          <w:p w14:paraId="45006EFB" w14:textId="09995B16" w:rsidR="00E3123D" w:rsidRPr="003A66DB" w:rsidRDefault="00E3123D" w:rsidP="0033136E">
            <w:pPr>
              <w:rPr>
                <w:sz w:val="20"/>
                <w:szCs w:val="20"/>
              </w:rPr>
            </w:pPr>
            <w:r w:rsidRPr="003A66DB">
              <w:rPr>
                <w:sz w:val="20"/>
                <w:szCs w:val="20"/>
              </w:rPr>
              <w:t xml:space="preserve">La superficie ejidal se extrajo del Registro Agrario Nacional en el documento “Datos geográficos perimetrales de los núcleos agrarios certificados, por estado”, disponible en su sitio web </w:t>
            </w:r>
            <w:hyperlink r:id="rId89" w:history="1">
              <w:r w:rsidRPr="003A66DB">
                <w:rPr>
                  <w:rStyle w:val="Hipervnculo"/>
                  <w:sz w:val="20"/>
                  <w:szCs w:val="20"/>
                </w:rPr>
                <w:t>https://www.gob.mx/ran</w:t>
              </w:r>
            </w:hyperlink>
            <w:r w:rsidRPr="003A66DB">
              <w:rPr>
                <w:sz w:val="20"/>
                <w:szCs w:val="20"/>
              </w:rPr>
              <w:t>.</w:t>
            </w:r>
          </w:p>
        </w:tc>
      </w:tr>
      <w:tr w:rsidR="00E3123D" w:rsidRPr="003A66DB" w14:paraId="0941C702" w14:textId="77777777" w:rsidTr="0033136E">
        <w:tc>
          <w:tcPr>
            <w:tcW w:w="2405" w:type="dxa"/>
          </w:tcPr>
          <w:p w14:paraId="0882A8E9" w14:textId="77777777" w:rsidR="00E3123D" w:rsidRPr="003A66DB" w:rsidRDefault="00E3123D" w:rsidP="0033136E">
            <w:pPr>
              <w:rPr>
                <w:b/>
                <w:sz w:val="20"/>
                <w:szCs w:val="20"/>
              </w:rPr>
            </w:pPr>
            <w:r w:rsidRPr="003A66DB">
              <w:rPr>
                <w:b/>
                <w:sz w:val="20"/>
                <w:szCs w:val="20"/>
              </w:rPr>
              <w:t>Periodicidad</w:t>
            </w:r>
          </w:p>
        </w:tc>
        <w:tc>
          <w:tcPr>
            <w:tcW w:w="6423" w:type="dxa"/>
          </w:tcPr>
          <w:p w14:paraId="1796A4ED" w14:textId="3A20F5E5" w:rsidR="00E3123D" w:rsidRPr="003A66DB" w:rsidRDefault="00E3123D" w:rsidP="0033136E">
            <w:pPr>
              <w:rPr>
                <w:sz w:val="20"/>
                <w:szCs w:val="20"/>
              </w:rPr>
            </w:pPr>
            <w:r w:rsidRPr="003A66DB">
              <w:rPr>
                <w:sz w:val="20"/>
                <w:szCs w:val="20"/>
              </w:rPr>
              <w:t>Única toma de datos</w:t>
            </w:r>
          </w:p>
        </w:tc>
      </w:tr>
      <w:tr w:rsidR="00E3123D" w:rsidRPr="003A66DB" w14:paraId="507AF11A" w14:textId="77777777" w:rsidTr="0033136E">
        <w:tc>
          <w:tcPr>
            <w:tcW w:w="2405" w:type="dxa"/>
          </w:tcPr>
          <w:p w14:paraId="3B7C3FF7" w14:textId="77777777" w:rsidR="00E3123D" w:rsidRPr="003A66DB" w:rsidRDefault="00E3123D" w:rsidP="0033136E">
            <w:pPr>
              <w:rPr>
                <w:b/>
                <w:sz w:val="20"/>
                <w:szCs w:val="20"/>
              </w:rPr>
            </w:pPr>
            <w:r w:rsidRPr="003A66DB">
              <w:rPr>
                <w:b/>
                <w:sz w:val="20"/>
                <w:szCs w:val="20"/>
              </w:rPr>
              <w:t>Periodo con datos disponibles</w:t>
            </w:r>
          </w:p>
        </w:tc>
        <w:tc>
          <w:tcPr>
            <w:tcW w:w="6423" w:type="dxa"/>
          </w:tcPr>
          <w:p w14:paraId="28AEAEF7" w14:textId="0F10F52B" w:rsidR="00E3123D" w:rsidRPr="003A66DB" w:rsidRDefault="00AC5BFC" w:rsidP="0033136E">
            <w:pPr>
              <w:rPr>
                <w:sz w:val="20"/>
                <w:szCs w:val="20"/>
              </w:rPr>
            </w:pPr>
            <w:r w:rsidRPr="003A66DB">
              <w:rPr>
                <w:sz w:val="20"/>
                <w:szCs w:val="20"/>
              </w:rPr>
              <w:t xml:space="preserve">2011 </w:t>
            </w:r>
            <w:r w:rsidR="00E3123D" w:rsidRPr="003A66DB">
              <w:rPr>
                <w:sz w:val="20"/>
                <w:szCs w:val="20"/>
              </w:rPr>
              <w:t>y 2019</w:t>
            </w:r>
          </w:p>
        </w:tc>
      </w:tr>
      <w:tr w:rsidR="00E3123D" w:rsidRPr="003A66DB" w14:paraId="1C14902F" w14:textId="77777777" w:rsidTr="0033136E">
        <w:tc>
          <w:tcPr>
            <w:tcW w:w="2405" w:type="dxa"/>
          </w:tcPr>
          <w:p w14:paraId="17805534" w14:textId="77777777" w:rsidR="00E3123D" w:rsidRPr="003A66DB" w:rsidRDefault="00E3123D" w:rsidP="0033136E">
            <w:pPr>
              <w:rPr>
                <w:b/>
                <w:sz w:val="20"/>
                <w:szCs w:val="20"/>
              </w:rPr>
            </w:pPr>
            <w:r w:rsidRPr="003A66DB">
              <w:rPr>
                <w:b/>
                <w:sz w:val="20"/>
                <w:szCs w:val="20"/>
              </w:rPr>
              <w:t>Nivel de segregación geográfica</w:t>
            </w:r>
          </w:p>
        </w:tc>
        <w:tc>
          <w:tcPr>
            <w:tcW w:w="6423" w:type="dxa"/>
          </w:tcPr>
          <w:p w14:paraId="31516ECE" w14:textId="3F653FCD" w:rsidR="00E3123D" w:rsidRPr="003A66DB" w:rsidRDefault="00E3123D" w:rsidP="0033136E">
            <w:pPr>
              <w:rPr>
                <w:sz w:val="20"/>
                <w:szCs w:val="20"/>
              </w:rPr>
            </w:pPr>
            <w:r w:rsidRPr="003A66DB">
              <w:rPr>
                <w:sz w:val="20"/>
                <w:szCs w:val="20"/>
              </w:rPr>
              <w:t>Estatal</w:t>
            </w:r>
          </w:p>
        </w:tc>
      </w:tr>
      <w:tr w:rsidR="00E3123D" w:rsidRPr="003A66DB" w14:paraId="614F4A74" w14:textId="77777777" w:rsidTr="0033136E">
        <w:tc>
          <w:tcPr>
            <w:tcW w:w="2405" w:type="dxa"/>
          </w:tcPr>
          <w:p w14:paraId="5BEC0927" w14:textId="77777777" w:rsidR="00E3123D" w:rsidRPr="003A66DB" w:rsidRDefault="00E3123D" w:rsidP="0033136E">
            <w:pPr>
              <w:rPr>
                <w:b/>
                <w:sz w:val="20"/>
                <w:szCs w:val="20"/>
              </w:rPr>
            </w:pPr>
            <w:r w:rsidRPr="003A66DB">
              <w:rPr>
                <w:b/>
                <w:sz w:val="20"/>
                <w:szCs w:val="20"/>
              </w:rPr>
              <w:t>Nota técnica</w:t>
            </w:r>
          </w:p>
        </w:tc>
        <w:tc>
          <w:tcPr>
            <w:tcW w:w="6423" w:type="dxa"/>
          </w:tcPr>
          <w:p w14:paraId="09281236" w14:textId="2A4D8280" w:rsidR="00E3123D" w:rsidRPr="003A66DB" w:rsidRDefault="00E3123D" w:rsidP="0033136E">
            <w:pPr>
              <w:rPr>
                <w:sz w:val="20"/>
                <w:szCs w:val="20"/>
              </w:rPr>
            </w:pPr>
            <w:r w:rsidRPr="003A66DB">
              <w:rPr>
                <w:sz w:val="20"/>
                <w:szCs w:val="20"/>
              </w:rPr>
              <w:t>Este indicador no representa la calidad de la infraestructura vial.</w:t>
            </w:r>
          </w:p>
        </w:tc>
      </w:tr>
      <w:tr w:rsidR="00E3123D" w:rsidRPr="003A66DB" w14:paraId="25A82847" w14:textId="77777777" w:rsidTr="0033136E">
        <w:tc>
          <w:tcPr>
            <w:tcW w:w="2405" w:type="dxa"/>
          </w:tcPr>
          <w:p w14:paraId="39E81DC1" w14:textId="77777777" w:rsidR="00E3123D" w:rsidRPr="003A66DB" w:rsidRDefault="00E3123D" w:rsidP="0033136E">
            <w:pPr>
              <w:rPr>
                <w:b/>
                <w:sz w:val="20"/>
                <w:szCs w:val="20"/>
              </w:rPr>
            </w:pPr>
            <w:r w:rsidRPr="003A66DB">
              <w:rPr>
                <w:b/>
                <w:sz w:val="20"/>
                <w:szCs w:val="20"/>
              </w:rPr>
              <w:t>Referencias</w:t>
            </w:r>
          </w:p>
        </w:tc>
        <w:tc>
          <w:tcPr>
            <w:tcW w:w="6423" w:type="dxa"/>
          </w:tcPr>
          <w:p w14:paraId="001429DE" w14:textId="62AA9794" w:rsidR="00344FDC" w:rsidRDefault="00344FDC" w:rsidP="00046432">
            <w:pPr>
              <w:rPr>
                <w:sz w:val="20"/>
                <w:szCs w:val="20"/>
              </w:rPr>
            </w:pPr>
            <w:r w:rsidRPr="003A66DB">
              <w:rPr>
                <w:sz w:val="20"/>
                <w:szCs w:val="20"/>
              </w:rPr>
              <w:t>Es utilizado</w:t>
            </w:r>
            <w:r>
              <w:rPr>
                <w:sz w:val="20"/>
                <w:szCs w:val="20"/>
              </w:rPr>
              <w:t xml:space="preserve"> en </w:t>
            </w:r>
            <w:r w:rsidRPr="00EF736B">
              <w:rPr>
                <w:sz w:val="20"/>
                <w:szCs w:val="20"/>
              </w:rPr>
              <w:t>Ahumada-Cervantes</w:t>
            </w:r>
            <w:r>
              <w:rPr>
                <w:sz w:val="20"/>
                <w:szCs w:val="20"/>
              </w:rPr>
              <w:t xml:space="preserve"> </w:t>
            </w:r>
            <w:r w:rsidRPr="00344FDC">
              <w:rPr>
                <w:i/>
                <w:sz w:val="20"/>
                <w:szCs w:val="20"/>
              </w:rPr>
              <w:t>et al</w:t>
            </w:r>
            <w:r>
              <w:rPr>
                <w:sz w:val="20"/>
                <w:szCs w:val="20"/>
              </w:rPr>
              <w:t xml:space="preserve">. (2015). </w:t>
            </w:r>
          </w:p>
          <w:p w14:paraId="18CA583F" w14:textId="4F344584" w:rsidR="00E3123D" w:rsidRPr="006B3E98" w:rsidRDefault="00EF736B" w:rsidP="006B3E98">
            <w:pPr>
              <w:rPr>
                <w:rFonts w:eastAsia="Times New Roman"/>
              </w:rPr>
            </w:pPr>
            <w:r w:rsidRPr="00EF736B">
              <w:rPr>
                <w:sz w:val="20"/>
                <w:szCs w:val="20"/>
              </w:rPr>
              <w:t xml:space="preserve">Ahumada-Cervantes, Ramiro; </w:t>
            </w:r>
            <w:r w:rsidRPr="00EF736B">
              <w:rPr>
                <w:sz w:val="20"/>
                <w:szCs w:val="20"/>
                <w:lang w:val="es-ES"/>
              </w:rPr>
              <w:t>Velázquez-Angulo</w:t>
            </w:r>
            <w:r w:rsidRPr="00EF736B">
              <w:rPr>
                <w:sz w:val="20"/>
                <w:szCs w:val="20"/>
              </w:rPr>
              <w:t xml:space="preserve">, Gilberto; </w:t>
            </w:r>
            <w:r w:rsidRPr="00EF736B">
              <w:rPr>
                <w:sz w:val="20"/>
                <w:szCs w:val="20"/>
                <w:lang w:val="es-ES"/>
              </w:rPr>
              <w:t>Rodríguez-Gallegos, Hugo; Flores-</w:t>
            </w:r>
            <w:proofErr w:type="spellStart"/>
            <w:r w:rsidRPr="00EF736B">
              <w:rPr>
                <w:sz w:val="20"/>
                <w:szCs w:val="20"/>
                <w:lang w:val="es-ES"/>
              </w:rPr>
              <w:t>Tavizón</w:t>
            </w:r>
            <w:proofErr w:type="spellEnd"/>
            <w:r w:rsidRPr="00EF736B">
              <w:rPr>
                <w:sz w:val="20"/>
                <w:szCs w:val="20"/>
                <w:lang w:val="es-ES"/>
              </w:rPr>
              <w:t>, Edith; Félix-Gastélum, Rubén; Romero-González, Jaime y Granados-Olivas</w:t>
            </w:r>
            <w:r w:rsidR="006B3E98">
              <w:rPr>
                <w:sz w:val="20"/>
                <w:szCs w:val="20"/>
                <w:lang w:val="es-ES"/>
              </w:rPr>
              <w:t xml:space="preserve">, </w:t>
            </w:r>
            <w:r w:rsidR="006B3E98" w:rsidRPr="00EF736B">
              <w:rPr>
                <w:sz w:val="20"/>
                <w:szCs w:val="20"/>
                <w:lang w:val="es-ES"/>
              </w:rPr>
              <w:t>Alfredo</w:t>
            </w:r>
            <w:r w:rsidRPr="00EF736B">
              <w:rPr>
                <w:sz w:val="20"/>
                <w:szCs w:val="20"/>
                <w:lang w:val="es-ES"/>
              </w:rPr>
              <w:t xml:space="preserve"> </w:t>
            </w:r>
            <w:r w:rsidRPr="00EF736B">
              <w:rPr>
                <w:sz w:val="20"/>
                <w:szCs w:val="20"/>
              </w:rPr>
              <w:t>(2015)</w:t>
            </w:r>
            <w:r w:rsidR="006B3E98">
              <w:rPr>
                <w:sz w:val="20"/>
                <w:szCs w:val="20"/>
              </w:rPr>
              <w:t>.</w:t>
            </w:r>
            <w:r w:rsidRPr="00EF736B">
              <w:rPr>
                <w:sz w:val="20"/>
                <w:szCs w:val="20"/>
              </w:rPr>
              <w:t xml:space="preserve"> “</w:t>
            </w:r>
            <w:proofErr w:type="spellStart"/>
            <w:r w:rsidRPr="00EF736B">
              <w:rPr>
                <w:sz w:val="20"/>
                <w:szCs w:val="20"/>
              </w:rPr>
              <w:t>An</w:t>
            </w:r>
            <w:proofErr w:type="spellEnd"/>
            <w:r w:rsidRPr="00EF736B">
              <w:rPr>
                <w:sz w:val="20"/>
                <w:szCs w:val="20"/>
              </w:rPr>
              <w:t xml:space="preserve"> </w:t>
            </w:r>
            <w:proofErr w:type="spellStart"/>
            <w:r w:rsidRPr="00EF736B">
              <w:rPr>
                <w:sz w:val="20"/>
                <w:szCs w:val="20"/>
              </w:rPr>
              <w:t>indicator</w:t>
            </w:r>
            <w:proofErr w:type="spellEnd"/>
            <w:r w:rsidRPr="00EF736B">
              <w:rPr>
                <w:sz w:val="20"/>
                <w:szCs w:val="20"/>
              </w:rPr>
              <w:t xml:space="preserve"> </w:t>
            </w:r>
            <w:proofErr w:type="spellStart"/>
            <w:r w:rsidRPr="00EF736B">
              <w:rPr>
                <w:sz w:val="20"/>
                <w:szCs w:val="20"/>
              </w:rPr>
              <w:t>tool</w:t>
            </w:r>
            <w:proofErr w:type="spellEnd"/>
            <w:r w:rsidRPr="00EF736B">
              <w:rPr>
                <w:sz w:val="20"/>
                <w:szCs w:val="20"/>
              </w:rPr>
              <w:t xml:space="preserve"> </w:t>
            </w:r>
            <w:proofErr w:type="spellStart"/>
            <w:r w:rsidRPr="00EF736B">
              <w:rPr>
                <w:sz w:val="20"/>
                <w:szCs w:val="20"/>
              </w:rPr>
              <w:t>for</w:t>
            </w:r>
            <w:proofErr w:type="spellEnd"/>
            <w:r w:rsidRPr="00EF736B">
              <w:rPr>
                <w:sz w:val="20"/>
                <w:szCs w:val="20"/>
              </w:rPr>
              <w:t xml:space="preserve"> </w:t>
            </w:r>
            <w:proofErr w:type="spellStart"/>
            <w:r w:rsidRPr="00EF736B">
              <w:rPr>
                <w:sz w:val="20"/>
                <w:szCs w:val="20"/>
              </w:rPr>
              <w:t>assessing</w:t>
            </w:r>
            <w:proofErr w:type="spellEnd"/>
            <w:r w:rsidRPr="00EF736B">
              <w:rPr>
                <w:sz w:val="20"/>
                <w:szCs w:val="20"/>
              </w:rPr>
              <w:t xml:space="preserve"> local </w:t>
            </w:r>
            <w:proofErr w:type="spellStart"/>
            <w:r w:rsidRPr="00EF736B">
              <w:rPr>
                <w:sz w:val="20"/>
                <w:szCs w:val="20"/>
              </w:rPr>
              <w:t>vulnerability</w:t>
            </w:r>
            <w:proofErr w:type="spellEnd"/>
            <w:r w:rsidRPr="00EF736B">
              <w:rPr>
                <w:sz w:val="20"/>
                <w:szCs w:val="20"/>
              </w:rPr>
              <w:t xml:space="preserve"> </w:t>
            </w:r>
            <w:proofErr w:type="spellStart"/>
            <w:r w:rsidRPr="00EF736B">
              <w:rPr>
                <w:sz w:val="20"/>
                <w:szCs w:val="20"/>
              </w:rPr>
              <w:t>to</w:t>
            </w:r>
            <w:proofErr w:type="spellEnd"/>
            <w:r w:rsidRPr="00EF736B">
              <w:rPr>
                <w:sz w:val="20"/>
                <w:szCs w:val="20"/>
              </w:rPr>
              <w:t xml:space="preserve"> </w:t>
            </w:r>
            <w:proofErr w:type="spellStart"/>
            <w:r w:rsidRPr="00EF736B">
              <w:rPr>
                <w:sz w:val="20"/>
                <w:szCs w:val="20"/>
              </w:rPr>
              <w:t>climate</w:t>
            </w:r>
            <w:proofErr w:type="spellEnd"/>
            <w:r w:rsidRPr="00EF736B">
              <w:rPr>
                <w:sz w:val="20"/>
                <w:szCs w:val="20"/>
              </w:rPr>
              <w:t xml:space="preserve"> </w:t>
            </w:r>
            <w:proofErr w:type="spellStart"/>
            <w:r w:rsidRPr="00EF736B">
              <w:rPr>
                <w:sz w:val="20"/>
                <w:szCs w:val="20"/>
              </w:rPr>
              <w:t>change</w:t>
            </w:r>
            <w:proofErr w:type="spellEnd"/>
            <w:r w:rsidRPr="00EF736B">
              <w:rPr>
                <w:sz w:val="20"/>
                <w:szCs w:val="20"/>
              </w:rPr>
              <w:t xml:space="preserve"> in </w:t>
            </w:r>
            <w:proofErr w:type="spellStart"/>
            <w:r w:rsidRPr="00EF736B">
              <w:rPr>
                <w:sz w:val="20"/>
                <w:szCs w:val="20"/>
              </w:rPr>
              <w:t>the</w:t>
            </w:r>
            <w:proofErr w:type="spellEnd"/>
            <w:r w:rsidRPr="00EF736B">
              <w:rPr>
                <w:sz w:val="20"/>
                <w:szCs w:val="20"/>
              </w:rPr>
              <w:t xml:space="preserve"> </w:t>
            </w:r>
            <w:proofErr w:type="spellStart"/>
            <w:r w:rsidRPr="00EF736B">
              <w:rPr>
                <w:sz w:val="20"/>
                <w:szCs w:val="20"/>
              </w:rPr>
              <w:t>Mexican</w:t>
            </w:r>
            <w:proofErr w:type="spellEnd"/>
            <w:r w:rsidRPr="00EF736B">
              <w:rPr>
                <w:sz w:val="20"/>
                <w:szCs w:val="20"/>
              </w:rPr>
              <w:t xml:space="preserve"> </w:t>
            </w:r>
            <w:proofErr w:type="spellStart"/>
            <w:r w:rsidRPr="00EF736B">
              <w:rPr>
                <w:sz w:val="20"/>
                <w:szCs w:val="20"/>
              </w:rPr>
              <w:t>agricultural</w:t>
            </w:r>
            <w:proofErr w:type="spellEnd"/>
            <w:r w:rsidRPr="00EF736B">
              <w:rPr>
                <w:sz w:val="20"/>
                <w:szCs w:val="20"/>
              </w:rPr>
              <w:t xml:space="preserve"> sector”</w:t>
            </w:r>
            <w:r w:rsidR="006B3E98">
              <w:rPr>
                <w:sz w:val="20"/>
                <w:szCs w:val="20"/>
              </w:rPr>
              <w:t>.</w:t>
            </w:r>
            <w:r w:rsidRPr="00EF736B">
              <w:rPr>
                <w:sz w:val="20"/>
                <w:szCs w:val="20"/>
              </w:rPr>
              <w:t xml:space="preserve"> </w:t>
            </w:r>
            <w:proofErr w:type="spellStart"/>
            <w:r w:rsidRPr="00EF736B">
              <w:rPr>
                <w:i/>
                <w:sz w:val="20"/>
                <w:szCs w:val="20"/>
              </w:rPr>
              <w:t>Mitigation</w:t>
            </w:r>
            <w:proofErr w:type="spellEnd"/>
            <w:r w:rsidRPr="00EF736B">
              <w:rPr>
                <w:i/>
                <w:sz w:val="20"/>
                <w:szCs w:val="20"/>
              </w:rPr>
              <w:t xml:space="preserve"> and </w:t>
            </w:r>
            <w:proofErr w:type="spellStart"/>
            <w:r w:rsidRPr="00EF736B">
              <w:rPr>
                <w:i/>
                <w:sz w:val="20"/>
                <w:szCs w:val="20"/>
              </w:rPr>
              <w:t>Adaptation</w:t>
            </w:r>
            <w:proofErr w:type="spellEnd"/>
            <w:r w:rsidRPr="00EF736B">
              <w:rPr>
                <w:i/>
                <w:sz w:val="20"/>
                <w:szCs w:val="20"/>
              </w:rPr>
              <w:t xml:space="preserve"> </w:t>
            </w:r>
            <w:proofErr w:type="spellStart"/>
            <w:r w:rsidRPr="00EF736B">
              <w:rPr>
                <w:i/>
                <w:sz w:val="20"/>
                <w:szCs w:val="20"/>
              </w:rPr>
              <w:t>Strategies</w:t>
            </w:r>
            <w:proofErr w:type="spellEnd"/>
            <w:r w:rsidRPr="00EF736B">
              <w:rPr>
                <w:i/>
                <w:sz w:val="20"/>
                <w:szCs w:val="20"/>
              </w:rPr>
              <w:t xml:space="preserve"> </w:t>
            </w:r>
            <w:proofErr w:type="spellStart"/>
            <w:r w:rsidRPr="00EF736B">
              <w:rPr>
                <w:i/>
                <w:sz w:val="20"/>
                <w:szCs w:val="20"/>
              </w:rPr>
              <w:t>for</w:t>
            </w:r>
            <w:proofErr w:type="spellEnd"/>
            <w:r w:rsidRPr="00EF736B">
              <w:rPr>
                <w:i/>
                <w:sz w:val="20"/>
                <w:szCs w:val="20"/>
              </w:rPr>
              <w:t xml:space="preserve"> Global Change, </w:t>
            </w:r>
            <w:r w:rsidRPr="006B3E98">
              <w:rPr>
                <w:i/>
                <w:sz w:val="20"/>
                <w:szCs w:val="20"/>
              </w:rPr>
              <w:t>22</w:t>
            </w:r>
            <w:r w:rsidRPr="00EF736B">
              <w:rPr>
                <w:sz w:val="20"/>
                <w:szCs w:val="20"/>
              </w:rPr>
              <w:t>(</w:t>
            </w:r>
            <w:r w:rsidRPr="006B3E98">
              <w:rPr>
                <w:sz w:val="20"/>
                <w:szCs w:val="20"/>
              </w:rPr>
              <w:t>1</w:t>
            </w:r>
            <w:r w:rsidR="006B3E98">
              <w:rPr>
                <w:sz w:val="20"/>
                <w:szCs w:val="20"/>
              </w:rPr>
              <w:t>), pp.</w:t>
            </w:r>
            <w:r w:rsidRPr="00EF736B">
              <w:rPr>
                <w:sz w:val="20"/>
                <w:szCs w:val="20"/>
              </w:rPr>
              <w:t xml:space="preserve"> 137-152. </w:t>
            </w:r>
            <w:proofErr w:type="spellStart"/>
            <w:r w:rsidRPr="00EF736B">
              <w:rPr>
                <w:sz w:val="20"/>
                <w:szCs w:val="20"/>
              </w:rPr>
              <w:t>doi</w:t>
            </w:r>
            <w:proofErr w:type="spellEnd"/>
            <w:r w:rsidRPr="00EF736B">
              <w:rPr>
                <w:sz w:val="20"/>
                <w:szCs w:val="20"/>
              </w:rPr>
              <w:t xml:space="preserve">: </w:t>
            </w:r>
            <w:hyperlink r:id="rId90" w:history="1">
              <w:r w:rsidR="006B3E98" w:rsidRPr="00F94386">
                <w:rPr>
                  <w:rStyle w:val="Hipervnculo"/>
                  <w:sz w:val="20"/>
                  <w:szCs w:val="20"/>
                </w:rPr>
                <w:t>10.1007/s11027-015-9670-z</w:t>
              </w:r>
            </w:hyperlink>
            <w:r w:rsidR="006B3E98">
              <w:rPr>
                <w:sz w:val="20"/>
                <w:szCs w:val="20"/>
              </w:rPr>
              <w:t xml:space="preserve"> </w:t>
            </w:r>
          </w:p>
        </w:tc>
      </w:tr>
    </w:tbl>
    <w:p w14:paraId="3F97631F" w14:textId="77777777" w:rsidR="0033136E" w:rsidRPr="003A66DB" w:rsidRDefault="0033136E" w:rsidP="00E93FE5"/>
    <w:p w14:paraId="6DE16AAC" w14:textId="7FB94E07" w:rsidR="0033136E" w:rsidRPr="003A66DB" w:rsidRDefault="0033136E" w:rsidP="00E93FE5"/>
    <w:sectPr w:rsidR="0033136E" w:rsidRPr="003A66DB" w:rsidSect="004E3B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auto"/>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AE"/>
    <w:rsid w:val="0000590A"/>
    <w:rsid w:val="00021DDA"/>
    <w:rsid w:val="000266C3"/>
    <w:rsid w:val="00036E04"/>
    <w:rsid w:val="00041553"/>
    <w:rsid w:val="00044027"/>
    <w:rsid w:val="00046432"/>
    <w:rsid w:val="00067CA9"/>
    <w:rsid w:val="000A18BD"/>
    <w:rsid w:val="000B06F4"/>
    <w:rsid w:val="000B2558"/>
    <w:rsid w:val="000B7A8B"/>
    <w:rsid w:val="000C06C5"/>
    <w:rsid w:val="000C19ED"/>
    <w:rsid w:val="000D001E"/>
    <w:rsid w:val="000D20F8"/>
    <w:rsid w:val="000D6C74"/>
    <w:rsid w:val="000F48F6"/>
    <w:rsid w:val="00103B66"/>
    <w:rsid w:val="00111066"/>
    <w:rsid w:val="00127457"/>
    <w:rsid w:val="00142974"/>
    <w:rsid w:val="00161A6A"/>
    <w:rsid w:val="001702A5"/>
    <w:rsid w:val="00192EF7"/>
    <w:rsid w:val="001B0CBD"/>
    <w:rsid w:val="001C29C5"/>
    <w:rsid w:val="001D42D5"/>
    <w:rsid w:val="001D64EF"/>
    <w:rsid w:val="00204211"/>
    <w:rsid w:val="00211DB3"/>
    <w:rsid w:val="002421B5"/>
    <w:rsid w:val="00262F3D"/>
    <w:rsid w:val="00280382"/>
    <w:rsid w:val="0029335B"/>
    <w:rsid w:val="002A51BF"/>
    <w:rsid w:val="002A6D08"/>
    <w:rsid w:val="002B50D7"/>
    <w:rsid w:val="002B5A23"/>
    <w:rsid w:val="002E3534"/>
    <w:rsid w:val="002E43B2"/>
    <w:rsid w:val="002E6258"/>
    <w:rsid w:val="002E6268"/>
    <w:rsid w:val="00300DBB"/>
    <w:rsid w:val="0030641C"/>
    <w:rsid w:val="00330A95"/>
    <w:rsid w:val="0033136E"/>
    <w:rsid w:val="00344FDC"/>
    <w:rsid w:val="00352797"/>
    <w:rsid w:val="00364F7E"/>
    <w:rsid w:val="00375679"/>
    <w:rsid w:val="003772FC"/>
    <w:rsid w:val="0038263F"/>
    <w:rsid w:val="00382A64"/>
    <w:rsid w:val="003A6339"/>
    <w:rsid w:val="003A66DB"/>
    <w:rsid w:val="003E2822"/>
    <w:rsid w:val="003E7941"/>
    <w:rsid w:val="004450A9"/>
    <w:rsid w:val="004616E7"/>
    <w:rsid w:val="0047384A"/>
    <w:rsid w:val="0048284B"/>
    <w:rsid w:val="004941D8"/>
    <w:rsid w:val="004A6B13"/>
    <w:rsid w:val="004C1F3B"/>
    <w:rsid w:val="004C2DA2"/>
    <w:rsid w:val="004D6EEE"/>
    <w:rsid w:val="004E2C83"/>
    <w:rsid w:val="004E3BE8"/>
    <w:rsid w:val="004F2A0B"/>
    <w:rsid w:val="00500D2E"/>
    <w:rsid w:val="00513B28"/>
    <w:rsid w:val="00513CEF"/>
    <w:rsid w:val="00542E2C"/>
    <w:rsid w:val="00543634"/>
    <w:rsid w:val="00552A21"/>
    <w:rsid w:val="0057001D"/>
    <w:rsid w:val="00573E80"/>
    <w:rsid w:val="00582527"/>
    <w:rsid w:val="00597576"/>
    <w:rsid w:val="005D7855"/>
    <w:rsid w:val="005E1D01"/>
    <w:rsid w:val="005F114F"/>
    <w:rsid w:val="005F6A70"/>
    <w:rsid w:val="00617AEA"/>
    <w:rsid w:val="0063206C"/>
    <w:rsid w:val="006409D8"/>
    <w:rsid w:val="006433DD"/>
    <w:rsid w:val="006457BF"/>
    <w:rsid w:val="006505D2"/>
    <w:rsid w:val="00654D23"/>
    <w:rsid w:val="006604BB"/>
    <w:rsid w:val="00696709"/>
    <w:rsid w:val="006A0170"/>
    <w:rsid w:val="006B3E98"/>
    <w:rsid w:val="006B43E2"/>
    <w:rsid w:val="006C5AF6"/>
    <w:rsid w:val="006E6BC4"/>
    <w:rsid w:val="006F7C49"/>
    <w:rsid w:val="007109D3"/>
    <w:rsid w:val="00721E48"/>
    <w:rsid w:val="00724A35"/>
    <w:rsid w:val="007274CD"/>
    <w:rsid w:val="007370FF"/>
    <w:rsid w:val="0073727A"/>
    <w:rsid w:val="007511B5"/>
    <w:rsid w:val="00757E2A"/>
    <w:rsid w:val="00763CD4"/>
    <w:rsid w:val="00765CB0"/>
    <w:rsid w:val="00775D65"/>
    <w:rsid w:val="00782A90"/>
    <w:rsid w:val="007A535F"/>
    <w:rsid w:val="007A7447"/>
    <w:rsid w:val="007B066C"/>
    <w:rsid w:val="007B740F"/>
    <w:rsid w:val="007C7E94"/>
    <w:rsid w:val="007E27CF"/>
    <w:rsid w:val="007F09EB"/>
    <w:rsid w:val="008248E4"/>
    <w:rsid w:val="00834BA7"/>
    <w:rsid w:val="00844B0A"/>
    <w:rsid w:val="008737FD"/>
    <w:rsid w:val="00877F98"/>
    <w:rsid w:val="0088125B"/>
    <w:rsid w:val="008827FF"/>
    <w:rsid w:val="00882CA3"/>
    <w:rsid w:val="00893B62"/>
    <w:rsid w:val="008C3C19"/>
    <w:rsid w:val="008D1540"/>
    <w:rsid w:val="008D31DB"/>
    <w:rsid w:val="008E5FEE"/>
    <w:rsid w:val="00900856"/>
    <w:rsid w:val="009062F6"/>
    <w:rsid w:val="0091105E"/>
    <w:rsid w:val="00916E80"/>
    <w:rsid w:val="00963A26"/>
    <w:rsid w:val="00967F4A"/>
    <w:rsid w:val="00990F80"/>
    <w:rsid w:val="009A7FE1"/>
    <w:rsid w:val="009B558D"/>
    <w:rsid w:val="009C2E9F"/>
    <w:rsid w:val="009C3B5B"/>
    <w:rsid w:val="009C4A06"/>
    <w:rsid w:val="009C4C4F"/>
    <w:rsid w:val="009C6EA7"/>
    <w:rsid w:val="009D3068"/>
    <w:rsid w:val="009D40C5"/>
    <w:rsid w:val="009D655A"/>
    <w:rsid w:val="009F7251"/>
    <w:rsid w:val="00A04994"/>
    <w:rsid w:val="00A14540"/>
    <w:rsid w:val="00A17FD6"/>
    <w:rsid w:val="00A35391"/>
    <w:rsid w:val="00A37EC5"/>
    <w:rsid w:val="00A558CC"/>
    <w:rsid w:val="00A56BE1"/>
    <w:rsid w:val="00AA5794"/>
    <w:rsid w:val="00AA5B3C"/>
    <w:rsid w:val="00AA6646"/>
    <w:rsid w:val="00AA74E2"/>
    <w:rsid w:val="00AB3982"/>
    <w:rsid w:val="00AB44CE"/>
    <w:rsid w:val="00AC5BFC"/>
    <w:rsid w:val="00AE13A2"/>
    <w:rsid w:val="00AE3FDC"/>
    <w:rsid w:val="00AF217A"/>
    <w:rsid w:val="00AF6FF8"/>
    <w:rsid w:val="00B02A4F"/>
    <w:rsid w:val="00B10390"/>
    <w:rsid w:val="00B15810"/>
    <w:rsid w:val="00B21894"/>
    <w:rsid w:val="00B26F96"/>
    <w:rsid w:val="00B40489"/>
    <w:rsid w:val="00B75BAE"/>
    <w:rsid w:val="00B76E4B"/>
    <w:rsid w:val="00B8731A"/>
    <w:rsid w:val="00B909EE"/>
    <w:rsid w:val="00B9256C"/>
    <w:rsid w:val="00B964E9"/>
    <w:rsid w:val="00BB3DCD"/>
    <w:rsid w:val="00BC1B35"/>
    <w:rsid w:val="00BD07F4"/>
    <w:rsid w:val="00BD345A"/>
    <w:rsid w:val="00BD788E"/>
    <w:rsid w:val="00BF5869"/>
    <w:rsid w:val="00C064CD"/>
    <w:rsid w:val="00C105E2"/>
    <w:rsid w:val="00C2167A"/>
    <w:rsid w:val="00C23C19"/>
    <w:rsid w:val="00C4553D"/>
    <w:rsid w:val="00C56109"/>
    <w:rsid w:val="00C9092B"/>
    <w:rsid w:val="00C9357B"/>
    <w:rsid w:val="00CA33CA"/>
    <w:rsid w:val="00CB1098"/>
    <w:rsid w:val="00CC3658"/>
    <w:rsid w:val="00CD799D"/>
    <w:rsid w:val="00CE7752"/>
    <w:rsid w:val="00D024E9"/>
    <w:rsid w:val="00D302D7"/>
    <w:rsid w:val="00D41067"/>
    <w:rsid w:val="00D45C94"/>
    <w:rsid w:val="00D71E6B"/>
    <w:rsid w:val="00D7398F"/>
    <w:rsid w:val="00D828D1"/>
    <w:rsid w:val="00DA596F"/>
    <w:rsid w:val="00DC01AA"/>
    <w:rsid w:val="00DC06F5"/>
    <w:rsid w:val="00DD402F"/>
    <w:rsid w:val="00E05A97"/>
    <w:rsid w:val="00E127A5"/>
    <w:rsid w:val="00E15460"/>
    <w:rsid w:val="00E2546D"/>
    <w:rsid w:val="00E3123D"/>
    <w:rsid w:val="00E3330F"/>
    <w:rsid w:val="00E44730"/>
    <w:rsid w:val="00E5377E"/>
    <w:rsid w:val="00E53F83"/>
    <w:rsid w:val="00E545D3"/>
    <w:rsid w:val="00E726AE"/>
    <w:rsid w:val="00E84F44"/>
    <w:rsid w:val="00E9296A"/>
    <w:rsid w:val="00E93FE5"/>
    <w:rsid w:val="00E94B56"/>
    <w:rsid w:val="00EB15D8"/>
    <w:rsid w:val="00EB5158"/>
    <w:rsid w:val="00EB5FD4"/>
    <w:rsid w:val="00EB675D"/>
    <w:rsid w:val="00EF414A"/>
    <w:rsid w:val="00EF736B"/>
    <w:rsid w:val="00F22C5D"/>
    <w:rsid w:val="00F31AF4"/>
    <w:rsid w:val="00F31EC9"/>
    <w:rsid w:val="00F36A6C"/>
    <w:rsid w:val="00F407D5"/>
    <w:rsid w:val="00F44185"/>
    <w:rsid w:val="00F51437"/>
    <w:rsid w:val="00F55692"/>
    <w:rsid w:val="00F601AB"/>
    <w:rsid w:val="00F65A2E"/>
    <w:rsid w:val="00F71E25"/>
    <w:rsid w:val="00F739DE"/>
    <w:rsid w:val="00F77C28"/>
    <w:rsid w:val="00F8018E"/>
    <w:rsid w:val="00F9229F"/>
    <w:rsid w:val="00F95441"/>
    <w:rsid w:val="00FA2B98"/>
    <w:rsid w:val="00FA3A23"/>
    <w:rsid w:val="00FE759F"/>
    <w:rsid w:val="00FF3E85"/>
    <w:rsid w:val="00FF72F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D8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02F"/>
    <w:rPr>
      <w:rFonts w:ascii="Times New Roman" w:hAnsi="Times New Roman" w:cs="Times New Roman"/>
      <w:lang w:eastAsia="es-ES_tradnl"/>
    </w:rPr>
  </w:style>
  <w:style w:type="paragraph" w:styleId="Ttulo1">
    <w:name w:val="heading 1"/>
    <w:basedOn w:val="Normal"/>
    <w:link w:val="Ttulo1Car"/>
    <w:uiPriority w:val="9"/>
    <w:qFormat/>
    <w:rsid w:val="002421B5"/>
    <w:pPr>
      <w:spacing w:before="100" w:beforeAutospacing="1" w:after="100" w:afterAutospacing="1"/>
      <w:outlineLvl w:val="0"/>
    </w:pPr>
    <w:rPr>
      <w:b/>
      <w:bCs/>
      <w:kern w:val="36"/>
      <w:sz w:val="48"/>
      <w:szCs w:val="48"/>
    </w:rPr>
  </w:style>
  <w:style w:type="paragraph" w:styleId="Ttulo2">
    <w:name w:val="heading 2"/>
    <w:basedOn w:val="Normal"/>
    <w:link w:val="Ttulo2Car"/>
    <w:uiPriority w:val="9"/>
    <w:qFormat/>
    <w:rsid w:val="002421B5"/>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2421B5"/>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75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909EE"/>
    <w:rPr>
      <w:color w:val="808080"/>
    </w:rPr>
  </w:style>
  <w:style w:type="paragraph" w:customStyle="1" w:styleId="Default">
    <w:name w:val="Default"/>
    <w:rsid w:val="004C1F3B"/>
    <w:pPr>
      <w:widowControl w:val="0"/>
      <w:autoSpaceDE w:val="0"/>
      <w:autoSpaceDN w:val="0"/>
      <w:adjustRightInd w:val="0"/>
    </w:pPr>
    <w:rPr>
      <w:rFonts w:ascii="Times New Roman" w:hAnsi="Times New Roman" w:cs="Times New Roman"/>
      <w:color w:val="000000"/>
    </w:rPr>
  </w:style>
  <w:style w:type="character" w:styleId="Hipervnculo">
    <w:name w:val="Hyperlink"/>
    <w:basedOn w:val="Fuentedeprrafopredeter"/>
    <w:uiPriority w:val="99"/>
    <w:unhideWhenUsed/>
    <w:rsid w:val="00BD07F4"/>
    <w:rPr>
      <w:color w:val="0563C1" w:themeColor="hyperlink"/>
      <w:u w:val="single"/>
    </w:rPr>
  </w:style>
  <w:style w:type="character" w:styleId="Hipervnculovisitado">
    <w:name w:val="FollowedHyperlink"/>
    <w:basedOn w:val="Fuentedeprrafopredeter"/>
    <w:uiPriority w:val="99"/>
    <w:semiHidden/>
    <w:unhideWhenUsed/>
    <w:rsid w:val="00BD07F4"/>
    <w:rPr>
      <w:color w:val="954F72" w:themeColor="followedHyperlink"/>
      <w:u w:val="single"/>
    </w:rPr>
  </w:style>
  <w:style w:type="character" w:customStyle="1" w:styleId="Ttulo1Car">
    <w:name w:val="Título 1 Car"/>
    <w:basedOn w:val="Fuentedeprrafopredeter"/>
    <w:link w:val="Ttulo1"/>
    <w:uiPriority w:val="9"/>
    <w:rsid w:val="002421B5"/>
    <w:rPr>
      <w:rFonts w:ascii="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2421B5"/>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2421B5"/>
    <w:rPr>
      <w:rFonts w:ascii="Times New Roman" w:hAnsi="Times New Roman" w:cs="Times New Roman"/>
      <w:b/>
      <w:bCs/>
      <w:sz w:val="27"/>
      <w:szCs w:val="27"/>
      <w:lang w:eastAsia="es-ES_tradnl"/>
    </w:rPr>
  </w:style>
  <w:style w:type="character" w:styleId="CitaHTML">
    <w:name w:val="HTML Cite"/>
    <w:basedOn w:val="Fuentedeprrafopredeter"/>
    <w:uiPriority w:val="99"/>
    <w:semiHidden/>
    <w:unhideWhenUsed/>
    <w:rsid w:val="00EB675D"/>
    <w:rPr>
      <w:i/>
      <w:iCs/>
    </w:rPr>
  </w:style>
  <w:style w:type="paragraph" w:styleId="NormalWeb">
    <w:name w:val="Normal (Web)"/>
    <w:basedOn w:val="Normal"/>
    <w:uiPriority w:val="99"/>
    <w:unhideWhenUsed/>
    <w:rsid w:val="00DD40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5462">
      <w:bodyDiv w:val="1"/>
      <w:marLeft w:val="0"/>
      <w:marRight w:val="0"/>
      <w:marTop w:val="0"/>
      <w:marBottom w:val="0"/>
      <w:divBdr>
        <w:top w:val="none" w:sz="0" w:space="0" w:color="auto"/>
        <w:left w:val="none" w:sz="0" w:space="0" w:color="auto"/>
        <w:bottom w:val="none" w:sz="0" w:space="0" w:color="auto"/>
        <w:right w:val="none" w:sz="0" w:space="0" w:color="auto"/>
      </w:divBdr>
    </w:div>
    <w:div w:id="58872343">
      <w:bodyDiv w:val="1"/>
      <w:marLeft w:val="0"/>
      <w:marRight w:val="0"/>
      <w:marTop w:val="0"/>
      <w:marBottom w:val="0"/>
      <w:divBdr>
        <w:top w:val="none" w:sz="0" w:space="0" w:color="auto"/>
        <w:left w:val="none" w:sz="0" w:space="0" w:color="auto"/>
        <w:bottom w:val="none" w:sz="0" w:space="0" w:color="auto"/>
        <w:right w:val="none" w:sz="0" w:space="0" w:color="auto"/>
      </w:divBdr>
    </w:div>
    <w:div w:id="107353203">
      <w:bodyDiv w:val="1"/>
      <w:marLeft w:val="0"/>
      <w:marRight w:val="0"/>
      <w:marTop w:val="0"/>
      <w:marBottom w:val="0"/>
      <w:divBdr>
        <w:top w:val="none" w:sz="0" w:space="0" w:color="auto"/>
        <w:left w:val="none" w:sz="0" w:space="0" w:color="auto"/>
        <w:bottom w:val="none" w:sz="0" w:space="0" w:color="auto"/>
        <w:right w:val="none" w:sz="0" w:space="0" w:color="auto"/>
      </w:divBdr>
    </w:div>
    <w:div w:id="185946787">
      <w:bodyDiv w:val="1"/>
      <w:marLeft w:val="0"/>
      <w:marRight w:val="0"/>
      <w:marTop w:val="0"/>
      <w:marBottom w:val="0"/>
      <w:divBdr>
        <w:top w:val="none" w:sz="0" w:space="0" w:color="auto"/>
        <w:left w:val="none" w:sz="0" w:space="0" w:color="auto"/>
        <w:bottom w:val="none" w:sz="0" w:space="0" w:color="auto"/>
        <w:right w:val="none" w:sz="0" w:space="0" w:color="auto"/>
      </w:divBdr>
    </w:div>
    <w:div w:id="222378270">
      <w:bodyDiv w:val="1"/>
      <w:marLeft w:val="0"/>
      <w:marRight w:val="0"/>
      <w:marTop w:val="0"/>
      <w:marBottom w:val="0"/>
      <w:divBdr>
        <w:top w:val="none" w:sz="0" w:space="0" w:color="auto"/>
        <w:left w:val="none" w:sz="0" w:space="0" w:color="auto"/>
        <w:bottom w:val="none" w:sz="0" w:space="0" w:color="auto"/>
        <w:right w:val="none" w:sz="0" w:space="0" w:color="auto"/>
      </w:divBdr>
    </w:div>
    <w:div w:id="261452718">
      <w:bodyDiv w:val="1"/>
      <w:marLeft w:val="0"/>
      <w:marRight w:val="0"/>
      <w:marTop w:val="0"/>
      <w:marBottom w:val="0"/>
      <w:divBdr>
        <w:top w:val="none" w:sz="0" w:space="0" w:color="auto"/>
        <w:left w:val="none" w:sz="0" w:space="0" w:color="auto"/>
        <w:bottom w:val="none" w:sz="0" w:space="0" w:color="auto"/>
        <w:right w:val="none" w:sz="0" w:space="0" w:color="auto"/>
      </w:divBdr>
    </w:div>
    <w:div w:id="265888993">
      <w:bodyDiv w:val="1"/>
      <w:marLeft w:val="0"/>
      <w:marRight w:val="0"/>
      <w:marTop w:val="0"/>
      <w:marBottom w:val="0"/>
      <w:divBdr>
        <w:top w:val="none" w:sz="0" w:space="0" w:color="auto"/>
        <w:left w:val="none" w:sz="0" w:space="0" w:color="auto"/>
        <w:bottom w:val="none" w:sz="0" w:space="0" w:color="auto"/>
        <w:right w:val="none" w:sz="0" w:space="0" w:color="auto"/>
      </w:divBdr>
    </w:div>
    <w:div w:id="285964351">
      <w:bodyDiv w:val="1"/>
      <w:marLeft w:val="0"/>
      <w:marRight w:val="0"/>
      <w:marTop w:val="0"/>
      <w:marBottom w:val="0"/>
      <w:divBdr>
        <w:top w:val="none" w:sz="0" w:space="0" w:color="auto"/>
        <w:left w:val="none" w:sz="0" w:space="0" w:color="auto"/>
        <w:bottom w:val="none" w:sz="0" w:space="0" w:color="auto"/>
        <w:right w:val="none" w:sz="0" w:space="0" w:color="auto"/>
      </w:divBdr>
    </w:div>
    <w:div w:id="308290815">
      <w:bodyDiv w:val="1"/>
      <w:marLeft w:val="0"/>
      <w:marRight w:val="0"/>
      <w:marTop w:val="0"/>
      <w:marBottom w:val="0"/>
      <w:divBdr>
        <w:top w:val="none" w:sz="0" w:space="0" w:color="auto"/>
        <w:left w:val="none" w:sz="0" w:space="0" w:color="auto"/>
        <w:bottom w:val="none" w:sz="0" w:space="0" w:color="auto"/>
        <w:right w:val="none" w:sz="0" w:space="0" w:color="auto"/>
      </w:divBdr>
      <w:divsChild>
        <w:div w:id="1364015745">
          <w:marLeft w:val="0"/>
          <w:marRight w:val="0"/>
          <w:marTop w:val="0"/>
          <w:marBottom w:val="0"/>
          <w:divBdr>
            <w:top w:val="none" w:sz="0" w:space="0" w:color="auto"/>
            <w:left w:val="none" w:sz="0" w:space="0" w:color="auto"/>
            <w:bottom w:val="none" w:sz="0" w:space="0" w:color="auto"/>
            <w:right w:val="none" w:sz="0" w:space="0" w:color="auto"/>
          </w:divBdr>
        </w:div>
      </w:divsChild>
    </w:div>
    <w:div w:id="425033619">
      <w:bodyDiv w:val="1"/>
      <w:marLeft w:val="0"/>
      <w:marRight w:val="0"/>
      <w:marTop w:val="0"/>
      <w:marBottom w:val="0"/>
      <w:divBdr>
        <w:top w:val="none" w:sz="0" w:space="0" w:color="auto"/>
        <w:left w:val="none" w:sz="0" w:space="0" w:color="auto"/>
        <w:bottom w:val="none" w:sz="0" w:space="0" w:color="auto"/>
        <w:right w:val="none" w:sz="0" w:space="0" w:color="auto"/>
      </w:divBdr>
    </w:div>
    <w:div w:id="478807921">
      <w:bodyDiv w:val="1"/>
      <w:marLeft w:val="0"/>
      <w:marRight w:val="0"/>
      <w:marTop w:val="0"/>
      <w:marBottom w:val="0"/>
      <w:divBdr>
        <w:top w:val="none" w:sz="0" w:space="0" w:color="auto"/>
        <w:left w:val="none" w:sz="0" w:space="0" w:color="auto"/>
        <w:bottom w:val="none" w:sz="0" w:space="0" w:color="auto"/>
        <w:right w:val="none" w:sz="0" w:space="0" w:color="auto"/>
      </w:divBdr>
    </w:div>
    <w:div w:id="540482297">
      <w:bodyDiv w:val="1"/>
      <w:marLeft w:val="0"/>
      <w:marRight w:val="0"/>
      <w:marTop w:val="0"/>
      <w:marBottom w:val="0"/>
      <w:divBdr>
        <w:top w:val="none" w:sz="0" w:space="0" w:color="auto"/>
        <w:left w:val="none" w:sz="0" w:space="0" w:color="auto"/>
        <w:bottom w:val="none" w:sz="0" w:space="0" w:color="auto"/>
        <w:right w:val="none" w:sz="0" w:space="0" w:color="auto"/>
      </w:divBdr>
    </w:div>
    <w:div w:id="632977188">
      <w:bodyDiv w:val="1"/>
      <w:marLeft w:val="0"/>
      <w:marRight w:val="0"/>
      <w:marTop w:val="0"/>
      <w:marBottom w:val="0"/>
      <w:divBdr>
        <w:top w:val="none" w:sz="0" w:space="0" w:color="auto"/>
        <w:left w:val="none" w:sz="0" w:space="0" w:color="auto"/>
        <w:bottom w:val="none" w:sz="0" w:space="0" w:color="auto"/>
        <w:right w:val="none" w:sz="0" w:space="0" w:color="auto"/>
      </w:divBdr>
    </w:div>
    <w:div w:id="693650663">
      <w:bodyDiv w:val="1"/>
      <w:marLeft w:val="0"/>
      <w:marRight w:val="0"/>
      <w:marTop w:val="0"/>
      <w:marBottom w:val="0"/>
      <w:divBdr>
        <w:top w:val="none" w:sz="0" w:space="0" w:color="auto"/>
        <w:left w:val="none" w:sz="0" w:space="0" w:color="auto"/>
        <w:bottom w:val="none" w:sz="0" w:space="0" w:color="auto"/>
        <w:right w:val="none" w:sz="0" w:space="0" w:color="auto"/>
      </w:divBdr>
      <w:divsChild>
        <w:div w:id="918292308">
          <w:marLeft w:val="0"/>
          <w:marRight w:val="0"/>
          <w:marTop w:val="0"/>
          <w:marBottom w:val="0"/>
          <w:divBdr>
            <w:top w:val="none" w:sz="0" w:space="0" w:color="auto"/>
            <w:left w:val="none" w:sz="0" w:space="0" w:color="auto"/>
            <w:bottom w:val="none" w:sz="0" w:space="0" w:color="auto"/>
            <w:right w:val="none" w:sz="0" w:space="0" w:color="auto"/>
          </w:divBdr>
        </w:div>
      </w:divsChild>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762335251">
      <w:bodyDiv w:val="1"/>
      <w:marLeft w:val="0"/>
      <w:marRight w:val="0"/>
      <w:marTop w:val="0"/>
      <w:marBottom w:val="0"/>
      <w:divBdr>
        <w:top w:val="none" w:sz="0" w:space="0" w:color="auto"/>
        <w:left w:val="none" w:sz="0" w:space="0" w:color="auto"/>
        <w:bottom w:val="none" w:sz="0" w:space="0" w:color="auto"/>
        <w:right w:val="none" w:sz="0" w:space="0" w:color="auto"/>
      </w:divBdr>
      <w:divsChild>
        <w:div w:id="472677259">
          <w:marLeft w:val="0"/>
          <w:marRight w:val="0"/>
          <w:marTop w:val="0"/>
          <w:marBottom w:val="0"/>
          <w:divBdr>
            <w:top w:val="none" w:sz="0" w:space="0" w:color="auto"/>
            <w:left w:val="none" w:sz="0" w:space="0" w:color="auto"/>
            <w:bottom w:val="none" w:sz="0" w:space="0" w:color="auto"/>
            <w:right w:val="none" w:sz="0" w:space="0" w:color="auto"/>
          </w:divBdr>
        </w:div>
      </w:divsChild>
    </w:div>
    <w:div w:id="784153176">
      <w:bodyDiv w:val="1"/>
      <w:marLeft w:val="0"/>
      <w:marRight w:val="0"/>
      <w:marTop w:val="0"/>
      <w:marBottom w:val="0"/>
      <w:divBdr>
        <w:top w:val="none" w:sz="0" w:space="0" w:color="auto"/>
        <w:left w:val="none" w:sz="0" w:space="0" w:color="auto"/>
        <w:bottom w:val="none" w:sz="0" w:space="0" w:color="auto"/>
        <w:right w:val="none" w:sz="0" w:space="0" w:color="auto"/>
      </w:divBdr>
    </w:div>
    <w:div w:id="812260249">
      <w:bodyDiv w:val="1"/>
      <w:marLeft w:val="0"/>
      <w:marRight w:val="0"/>
      <w:marTop w:val="0"/>
      <w:marBottom w:val="0"/>
      <w:divBdr>
        <w:top w:val="none" w:sz="0" w:space="0" w:color="auto"/>
        <w:left w:val="none" w:sz="0" w:space="0" w:color="auto"/>
        <w:bottom w:val="none" w:sz="0" w:space="0" w:color="auto"/>
        <w:right w:val="none" w:sz="0" w:space="0" w:color="auto"/>
      </w:divBdr>
    </w:div>
    <w:div w:id="829905836">
      <w:bodyDiv w:val="1"/>
      <w:marLeft w:val="0"/>
      <w:marRight w:val="0"/>
      <w:marTop w:val="0"/>
      <w:marBottom w:val="0"/>
      <w:divBdr>
        <w:top w:val="none" w:sz="0" w:space="0" w:color="auto"/>
        <w:left w:val="none" w:sz="0" w:space="0" w:color="auto"/>
        <w:bottom w:val="none" w:sz="0" w:space="0" w:color="auto"/>
        <w:right w:val="none" w:sz="0" w:space="0" w:color="auto"/>
      </w:divBdr>
    </w:div>
    <w:div w:id="848830881">
      <w:bodyDiv w:val="1"/>
      <w:marLeft w:val="0"/>
      <w:marRight w:val="0"/>
      <w:marTop w:val="0"/>
      <w:marBottom w:val="0"/>
      <w:divBdr>
        <w:top w:val="none" w:sz="0" w:space="0" w:color="auto"/>
        <w:left w:val="none" w:sz="0" w:space="0" w:color="auto"/>
        <w:bottom w:val="none" w:sz="0" w:space="0" w:color="auto"/>
        <w:right w:val="none" w:sz="0" w:space="0" w:color="auto"/>
      </w:divBdr>
      <w:divsChild>
        <w:div w:id="642544873">
          <w:marLeft w:val="0"/>
          <w:marRight w:val="0"/>
          <w:marTop w:val="0"/>
          <w:marBottom w:val="0"/>
          <w:divBdr>
            <w:top w:val="none" w:sz="0" w:space="0" w:color="auto"/>
            <w:left w:val="none" w:sz="0" w:space="0" w:color="auto"/>
            <w:bottom w:val="none" w:sz="0" w:space="0" w:color="auto"/>
            <w:right w:val="none" w:sz="0" w:space="0" w:color="auto"/>
          </w:divBdr>
          <w:divsChild>
            <w:div w:id="657727501">
              <w:marLeft w:val="75"/>
              <w:marRight w:val="75"/>
              <w:marTop w:val="195"/>
              <w:marBottom w:val="75"/>
              <w:divBdr>
                <w:top w:val="none" w:sz="0" w:space="0" w:color="auto"/>
                <w:left w:val="none" w:sz="0" w:space="0" w:color="auto"/>
                <w:bottom w:val="none" w:sz="0" w:space="0" w:color="auto"/>
                <w:right w:val="none" w:sz="0" w:space="0" w:color="auto"/>
              </w:divBdr>
            </w:div>
          </w:divsChild>
        </w:div>
      </w:divsChild>
    </w:div>
    <w:div w:id="854005614">
      <w:bodyDiv w:val="1"/>
      <w:marLeft w:val="0"/>
      <w:marRight w:val="0"/>
      <w:marTop w:val="0"/>
      <w:marBottom w:val="0"/>
      <w:divBdr>
        <w:top w:val="none" w:sz="0" w:space="0" w:color="auto"/>
        <w:left w:val="none" w:sz="0" w:space="0" w:color="auto"/>
        <w:bottom w:val="none" w:sz="0" w:space="0" w:color="auto"/>
        <w:right w:val="none" w:sz="0" w:space="0" w:color="auto"/>
      </w:divBdr>
    </w:div>
    <w:div w:id="856164474">
      <w:bodyDiv w:val="1"/>
      <w:marLeft w:val="0"/>
      <w:marRight w:val="0"/>
      <w:marTop w:val="0"/>
      <w:marBottom w:val="0"/>
      <w:divBdr>
        <w:top w:val="none" w:sz="0" w:space="0" w:color="auto"/>
        <w:left w:val="none" w:sz="0" w:space="0" w:color="auto"/>
        <w:bottom w:val="none" w:sz="0" w:space="0" w:color="auto"/>
        <w:right w:val="none" w:sz="0" w:space="0" w:color="auto"/>
      </w:divBdr>
      <w:divsChild>
        <w:div w:id="1993211932">
          <w:marLeft w:val="0"/>
          <w:marRight w:val="0"/>
          <w:marTop w:val="0"/>
          <w:marBottom w:val="0"/>
          <w:divBdr>
            <w:top w:val="none" w:sz="0" w:space="0" w:color="auto"/>
            <w:left w:val="none" w:sz="0" w:space="0" w:color="auto"/>
            <w:bottom w:val="none" w:sz="0" w:space="0" w:color="auto"/>
            <w:right w:val="none" w:sz="0" w:space="0" w:color="auto"/>
          </w:divBdr>
          <w:divsChild>
            <w:div w:id="1627657541">
              <w:marLeft w:val="0"/>
              <w:marRight w:val="0"/>
              <w:marTop w:val="0"/>
              <w:marBottom w:val="0"/>
              <w:divBdr>
                <w:top w:val="none" w:sz="0" w:space="0" w:color="auto"/>
                <w:left w:val="none" w:sz="0" w:space="0" w:color="auto"/>
                <w:bottom w:val="none" w:sz="0" w:space="0" w:color="auto"/>
                <w:right w:val="none" w:sz="0" w:space="0" w:color="auto"/>
              </w:divBdr>
              <w:divsChild>
                <w:div w:id="449134752">
                  <w:marLeft w:val="0"/>
                  <w:marRight w:val="0"/>
                  <w:marTop w:val="0"/>
                  <w:marBottom w:val="0"/>
                  <w:divBdr>
                    <w:top w:val="none" w:sz="0" w:space="0" w:color="auto"/>
                    <w:left w:val="none" w:sz="0" w:space="0" w:color="auto"/>
                    <w:bottom w:val="none" w:sz="0" w:space="0" w:color="auto"/>
                    <w:right w:val="none" w:sz="0" w:space="0" w:color="auto"/>
                  </w:divBdr>
                  <w:divsChild>
                    <w:div w:id="1959528723">
                      <w:marLeft w:val="0"/>
                      <w:marRight w:val="0"/>
                      <w:marTop w:val="0"/>
                      <w:marBottom w:val="0"/>
                      <w:divBdr>
                        <w:top w:val="none" w:sz="0" w:space="0" w:color="auto"/>
                        <w:left w:val="none" w:sz="0" w:space="0" w:color="auto"/>
                        <w:bottom w:val="none" w:sz="0" w:space="0" w:color="auto"/>
                        <w:right w:val="none" w:sz="0" w:space="0" w:color="auto"/>
                      </w:divBdr>
                      <w:divsChild>
                        <w:div w:id="1069226746">
                          <w:marLeft w:val="0"/>
                          <w:marRight w:val="0"/>
                          <w:marTop w:val="0"/>
                          <w:marBottom w:val="0"/>
                          <w:divBdr>
                            <w:top w:val="none" w:sz="0" w:space="0" w:color="auto"/>
                            <w:left w:val="none" w:sz="0" w:space="0" w:color="auto"/>
                            <w:bottom w:val="none" w:sz="0" w:space="0" w:color="auto"/>
                            <w:right w:val="none" w:sz="0" w:space="0" w:color="auto"/>
                          </w:divBdr>
                          <w:divsChild>
                            <w:div w:id="380129717">
                              <w:marLeft w:val="0"/>
                              <w:marRight w:val="0"/>
                              <w:marTop w:val="0"/>
                              <w:marBottom w:val="0"/>
                              <w:divBdr>
                                <w:top w:val="none" w:sz="0" w:space="0" w:color="auto"/>
                                <w:left w:val="none" w:sz="0" w:space="0" w:color="auto"/>
                                <w:bottom w:val="none" w:sz="0" w:space="0" w:color="auto"/>
                                <w:right w:val="none" w:sz="0" w:space="0" w:color="auto"/>
                              </w:divBdr>
                              <w:divsChild>
                                <w:div w:id="1574966394">
                                  <w:marLeft w:val="0"/>
                                  <w:marRight w:val="0"/>
                                  <w:marTop w:val="0"/>
                                  <w:marBottom w:val="0"/>
                                  <w:divBdr>
                                    <w:top w:val="none" w:sz="0" w:space="0" w:color="auto"/>
                                    <w:left w:val="none" w:sz="0" w:space="0" w:color="auto"/>
                                    <w:bottom w:val="none" w:sz="0" w:space="0" w:color="auto"/>
                                    <w:right w:val="none" w:sz="0" w:space="0" w:color="auto"/>
                                  </w:divBdr>
                                  <w:divsChild>
                                    <w:div w:id="1307317622">
                                      <w:marLeft w:val="0"/>
                                      <w:marRight w:val="0"/>
                                      <w:marTop w:val="0"/>
                                      <w:marBottom w:val="0"/>
                                      <w:divBdr>
                                        <w:top w:val="none" w:sz="0" w:space="0" w:color="auto"/>
                                        <w:left w:val="none" w:sz="0" w:space="0" w:color="auto"/>
                                        <w:bottom w:val="none" w:sz="0" w:space="0" w:color="auto"/>
                                        <w:right w:val="none" w:sz="0" w:space="0" w:color="auto"/>
                                      </w:divBdr>
                                      <w:divsChild>
                                        <w:div w:id="378283309">
                                          <w:marLeft w:val="0"/>
                                          <w:marRight w:val="0"/>
                                          <w:marTop w:val="0"/>
                                          <w:marBottom w:val="0"/>
                                          <w:divBdr>
                                            <w:top w:val="none" w:sz="0" w:space="0" w:color="auto"/>
                                            <w:left w:val="none" w:sz="0" w:space="0" w:color="auto"/>
                                            <w:bottom w:val="none" w:sz="0" w:space="0" w:color="auto"/>
                                            <w:right w:val="none" w:sz="0" w:space="0" w:color="auto"/>
                                          </w:divBdr>
                                          <w:divsChild>
                                            <w:div w:id="1301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368576">
      <w:bodyDiv w:val="1"/>
      <w:marLeft w:val="0"/>
      <w:marRight w:val="0"/>
      <w:marTop w:val="0"/>
      <w:marBottom w:val="0"/>
      <w:divBdr>
        <w:top w:val="none" w:sz="0" w:space="0" w:color="auto"/>
        <w:left w:val="none" w:sz="0" w:space="0" w:color="auto"/>
        <w:bottom w:val="none" w:sz="0" w:space="0" w:color="auto"/>
        <w:right w:val="none" w:sz="0" w:space="0" w:color="auto"/>
      </w:divBdr>
    </w:div>
    <w:div w:id="1173760348">
      <w:bodyDiv w:val="1"/>
      <w:marLeft w:val="0"/>
      <w:marRight w:val="0"/>
      <w:marTop w:val="0"/>
      <w:marBottom w:val="0"/>
      <w:divBdr>
        <w:top w:val="none" w:sz="0" w:space="0" w:color="auto"/>
        <w:left w:val="none" w:sz="0" w:space="0" w:color="auto"/>
        <w:bottom w:val="none" w:sz="0" w:space="0" w:color="auto"/>
        <w:right w:val="none" w:sz="0" w:space="0" w:color="auto"/>
      </w:divBdr>
    </w:div>
    <w:div w:id="1180700627">
      <w:bodyDiv w:val="1"/>
      <w:marLeft w:val="0"/>
      <w:marRight w:val="0"/>
      <w:marTop w:val="0"/>
      <w:marBottom w:val="0"/>
      <w:divBdr>
        <w:top w:val="none" w:sz="0" w:space="0" w:color="auto"/>
        <w:left w:val="none" w:sz="0" w:space="0" w:color="auto"/>
        <w:bottom w:val="none" w:sz="0" w:space="0" w:color="auto"/>
        <w:right w:val="none" w:sz="0" w:space="0" w:color="auto"/>
      </w:divBdr>
    </w:div>
    <w:div w:id="1327050371">
      <w:bodyDiv w:val="1"/>
      <w:marLeft w:val="0"/>
      <w:marRight w:val="0"/>
      <w:marTop w:val="0"/>
      <w:marBottom w:val="0"/>
      <w:divBdr>
        <w:top w:val="none" w:sz="0" w:space="0" w:color="auto"/>
        <w:left w:val="none" w:sz="0" w:space="0" w:color="auto"/>
        <w:bottom w:val="none" w:sz="0" w:space="0" w:color="auto"/>
        <w:right w:val="none" w:sz="0" w:space="0" w:color="auto"/>
      </w:divBdr>
    </w:div>
    <w:div w:id="1374453480">
      <w:bodyDiv w:val="1"/>
      <w:marLeft w:val="0"/>
      <w:marRight w:val="0"/>
      <w:marTop w:val="0"/>
      <w:marBottom w:val="0"/>
      <w:divBdr>
        <w:top w:val="none" w:sz="0" w:space="0" w:color="auto"/>
        <w:left w:val="none" w:sz="0" w:space="0" w:color="auto"/>
        <w:bottom w:val="none" w:sz="0" w:space="0" w:color="auto"/>
        <w:right w:val="none" w:sz="0" w:space="0" w:color="auto"/>
      </w:divBdr>
    </w:div>
    <w:div w:id="1391803689">
      <w:bodyDiv w:val="1"/>
      <w:marLeft w:val="0"/>
      <w:marRight w:val="0"/>
      <w:marTop w:val="0"/>
      <w:marBottom w:val="0"/>
      <w:divBdr>
        <w:top w:val="none" w:sz="0" w:space="0" w:color="auto"/>
        <w:left w:val="none" w:sz="0" w:space="0" w:color="auto"/>
        <w:bottom w:val="none" w:sz="0" w:space="0" w:color="auto"/>
        <w:right w:val="none" w:sz="0" w:space="0" w:color="auto"/>
      </w:divBdr>
    </w:div>
    <w:div w:id="1475634563">
      <w:bodyDiv w:val="1"/>
      <w:marLeft w:val="0"/>
      <w:marRight w:val="0"/>
      <w:marTop w:val="0"/>
      <w:marBottom w:val="0"/>
      <w:divBdr>
        <w:top w:val="none" w:sz="0" w:space="0" w:color="auto"/>
        <w:left w:val="none" w:sz="0" w:space="0" w:color="auto"/>
        <w:bottom w:val="none" w:sz="0" w:space="0" w:color="auto"/>
        <w:right w:val="none" w:sz="0" w:space="0" w:color="auto"/>
      </w:divBdr>
    </w:div>
    <w:div w:id="1522620140">
      <w:bodyDiv w:val="1"/>
      <w:marLeft w:val="0"/>
      <w:marRight w:val="0"/>
      <w:marTop w:val="0"/>
      <w:marBottom w:val="0"/>
      <w:divBdr>
        <w:top w:val="none" w:sz="0" w:space="0" w:color="auto"/>
        <w:left w:val="none" w:sz="0" w:space="0" w:color="auto"/>
        <w:bottom w:val="none" w:sz="0" w:space="0" w:color="auto"/>
        <w:right w:val="none" w:sz="0" w:space="0" w:color="auto"/>
      </w:divBdr>
      <w:divsChild>
        <w:div w:id="305084632">
          <w:marLeft w:val="0"/>
          <w:marRight w:val="0"/>
          <w:marTop w:val="0"/>
          <w:marBottom w:val="0"/>
          <w:divBdr>
            <w:top w:val="none" w:sz="0" w:space="0" w:color="auto"/>
            <w:left w:val="none" w:sz="0" w:space="0" w:color="auto"/>
            <w:bottom w:val="none" w:sz="0" w:space="0" w:color="auto"/>
            <w:right w:val="none" w:sz="0" w:space="0" w:color="auto"/>
          </w:divBdr>
        </w:div>
      </w:divsChild>
    </w:div>
    <w:div w:id="1570194060">
      <w:bodyDiv w:val="1"/>
      <w:marLeft w:val="0"/>
      <w:marRight w:val="0"/>
      <w:marTop w:val="0"/>
      <w:marBottom w:val="0"/>
      <w:divBdr>
        <w:top w:val="none" w:sz="0" w:space="0" w:color="auto"/>
        <w:left w:val="none" w:sz="0" w:space="0" w:color="auto"/>
        <w:bottom w:val="none" w:sz="0" w:space="0" w:color="auto"/>
        <w:right w:val="none" w:sz="0" w:space="0" w:color="auto"/>
      </w:divBdr>
    </w:div>
    <w:div w:id="1577323871">
      <w:bodyDiv w:val="1"/>
      <w:marLeft w:val="0"/>
      <w:marRight w:val="0"/>
      <w:marTop w:val="0"/>
      <w:marBottom w:val="0"/>
      <w:divBdr>
        <w:top w:val="none" w:sz="0" w:space="0" w:color="auto"/>
        <w:left w:val="none" w:sz="0" w:space="0" w:color="auto"/>
        <w:bottom w:val="none" w:sz="0" w:space="0" w:color="auto"/>
        <w:right w:val="none" w:sz="0" w:space="0" w:color="auto"/>
      </w:divBdr>
    </w:div>
    <w:div w:id="1582789304">
      <w:bodyDiv w:val="1"/>
      <w:marLeft w:val="0"/>
      <w:marRight w:val="0"/>
      <w:marTop w:val="0"/>
      <w:marBottom w:val="0"/>
      <w:divBdr>
        <w:top w:val="none" w:sz="0" w:space="0" w:color="auto"/>
        <w:left w:val="none" w:sz="0" w:space="0" w:color="auto"/>
        <w:bottom w:val="none" w:sz="0" w:space="0" w:color="auto"/>
        <w:right w:val="none" w:sz="0" w:space="0" w:color="auto"/>
      </w:divBdr>
    </w:div>
    <w:div w:id="1765109650">
      <w:bodyDiv w:val="1"/>
      <w:marLeft w:val="0"/>
      <w:marRight w:val="0"/>
      <w:marTop w:val="0"/>
      <w:marBottom w:val="0"/>
      <w:divBdr>
        <w:top w:val="none" w:sz="0" w:space="0" w:color="auto"/>
        <w:left w:val="none" w:sz="0" w:space="0" w:color="auto"/>
        <w:bottom w:val="none" w:sz="0" w:space="0" w:color="auto"/>
        <w:right w:val="none" w:sz="0" w:space="0" w:color="auto"/>
      </w:divBdr>
    </w:div>
    <w:div w:id="1897664990">
      <w:bodyDiv w:val="1"/>
      <w:marLeft w:val="0"/>
      <w:marRight w:val="0"/>
      <w:marTop w:val="0"/>
      <w:marBottom w:val="0"/>
      <w:divBdr>
        <w:top w:val="none" w:sz="0" w:space="0" w:color="auto"/>
        <w:left w:val="none" w:sz="0" w:space="0" w:color="auto"/>
        <w:bottom w:val="none" w:sz="0" w:space="0" w:color="auto"/>
        <w:right w:val="none" w:sz="0" w:space="0" w:color="auto"/>
      </w:divBdr>
      <w:divsChild>
        <w:div w:id="1987737955">
          <w:marLeft w:val="0"/>
          <w:marRight w:val="0"/>
          <w:marTop w:val="0"/>
          <w:marBottom w:val="0"/>
          <w:divBdr>
            <w:top w:val="none" w:sz="0" w:space="0" w:color="auto"/>
            <w:left w:val="none" w:sz="0" w:space="0" w:color="auto"/>
            <w:bottom w:val="none" w:sz="0" w:space="0" w:color="auto"/>
            <w:right w:val="none" w:sz="0" w:space="0" w:color="auto"/>
          </w:divBdr>
          <w:divsChild>
            <w:div w:id="900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8789">
      <w:bodyDiv w:val="1"/>
      <w:marLeft w:val="0"/>
      <w:marRight w:val="0"/>
      <w:marTop w:val="0"/>
      <w:marBottom w:val="0"/>
      <w:divBdr>
        <w:top w:val="none" w:sz="0" w:space="0" w:color="auto"/>
        <w:left w:val="none" w:sz="0" w:space="0" w:color="auto"/>
        <w:bottom w:val="none" w:sz="0" w:space="0" w:color="auto"/>
        <w:right w:val="none" w:sz="0" w:space="0" w:color="auto"/>
      </w:divBdr>
      <w:divsChild>
        <w:div w:id="1596087889">
          <w:marLeft w:val="0"/>
          <w:marRight w:val="0"/>
          <w:marTop w:val="0"/>
          <w:marBottom w:val="0"/>
          <w:divBdr>
            <w:top w:val="none" w:sz="0" w:space="0" w:color="auto"/>
            <w:left w:val="none" w:sz="0" w:space="0" w:color="auto"/>
            <w:bottom w:val="none" w:sz="0" w:space="0" w:color="auto"/>
            <w:right w:val="none" w:sz="0" w:space="0" w:color="auto"/>
          </w:divBdr>
        </w:div>
      </w:divsChild>
    </w:div>
    <w:div w:id="1972242563">
      <w:bodyDiv w:val="1"/>
      <w:marLeft w:val="0"/>
      <w:marRight w:val="0"/>
      <w:marTop w:val="0"/>
      <w:marBottom w:val="0"/>
      <w:divBdr>
        <w:top w:val="none" w:sz="0" w:space="0" w:color="auto"/>
        <w:left w:val="none" w:sz="0" w:space="0" w:color="auto"/>
        <w:bottom w:val="none" w:sz="0" w:space="0" w:color="auto"/>
        <w:right w:val="none" w:sz="0" w:space="0" w:color="auto"/>
      </w:divBdr>
    </w:div>
    <w:div w:id="2002540446">
      <w:bodyDiv w:val="1"/>
      <w:marLeft w:val="0"/>
      <w:marRight w:val="0"/>
      <w:marTop w:val="0"/>
      <w:marBottom w:val="0"/>
      <w:divBdr>
        <w:top w:val="none" w:sz="0" w:space="0" w:color="auto"/>
        <w:left w:val="none" w:sz="0" w:space="0" w:color="auto"/>
        <w:bottom w:val="none" w:sz="0" w:space="0" w:color="auto"/>
        <w:right w:val="none" w:sz="0" w:space="0" w:color="auto"/>
      </w:divBdr>
    </w:div>
    <w:div w:id="2002852838">
      <w:bodyDiv w:val="1"/>
      <w:marLeft w:val="0"/>
      <w:marRight w:val="0"/>
      <w:marTop w:val="0"/>
      <w:marBottom w:val="0"/>
      <w:divBdr>
        <w:top w:val="none" w:sz="0" w:space="0" w:color="auto"/>
        <w:left w:val="none" w:sz="0" w:space="0" w:color="auto"/>
        <w:bottom w:val="none" w:sz="0" w:space="0" w:color="auto"/>
        <w:right w:val="none" w:sz="0" w:space="0" w:color="auto"/>
      </w:divBdr>
    </w:div>
    <w:div w:id="2022974183">
      <w:bodyDiv w:val="1"/>
      <w:marLeft w:val="0"/>
      <w:marRight w:val="0"/>
      <w:marTop w:val="0"/>
      <w:marBottom w:val="0"/>
      <w:divBdr>
        <w:top w:val="none" w:sz="0" w:space="0" w:color="auto"/>
        <w:left w:val="none" w:sz="0" w:space="0" w:color="auto"/>
        <w:bottom w:val="none" w:sz="0" w:space="0" w:color="auto"/>
        <w:right w:val="none" w:sz="0" w:space="0" w:color="auto"/>
      </w:divBdr>
    </w:div>
    <w:div w:id="2033337951">
      <w:bodyDiv w:val="1"/>
      <w:marLeft w:val="0"/>
      <w:marRight w:val="0"/>
      <w:marTop w:val="0"/>
      <w:marBottom w:val="0"/>
      <w:divBdr>
        <w:top w:val="none" w:sz="0" w:space="0" w:color="auto"/>
        <w:left w:val="none" w:sz="0" w:space="0" w:color="auto"/>
        <w:bottom w:val="none" w:sz="0" w:space="0" w:color="auto"/>
        <w:right w:val="none" w:sz="0" w:space="0" w:color="auto"/>
      </w:divBdr>
    </w:div>
    <w:div w:id="2082367726">
      <w:bodyDiv w:val="1"/>
      <w:marLeft w:val="0"/>
      <w:marRight w:val="0"/>
      <w:marTop w:val="0"/>
      <w:marBottom w:val="0"/>
      <w:divBdr>
        <w:top w:val="none" w:sz="0" w:space="0" w:color="auto"/>
        <w:left w:val="none" w:sz="0" w:space="0" w:color="auto"/>
        <w:bottom w:val="none" w:sz="0" w:space="0" w:color="auto"/>
        <w:right w:val="none" w:sz="0" w:space="0" w:color="auto"/>
      </w:divBdr>
    </w:div>
    <w:div w:id="2084138291">
      <w:bodyDiv w:val="1"/>
      <w:marLeft w:val="0"/>
      <w:marRight w:val="0"/>
      <w:marTop w:val="0"/>
      <w:marBottom w:val="0"/>
      <w:divBdr>
        <w:top w:val="none" w:sz="0" w:space="0" w:color="auto"/>
        <w:left w:val="none" w:sz="0" w:space="0" w:color="auto"/>
        <w:bottom w:val="none" w:sz="0" w:space="0" w:color="auto"/>
        <w:right w:val="none" w:sz="0" w:space="0" w:color="auto"/>
      </w:divBdr>
    </w:div>
    <w:div w:id="2121561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gi.org.mx" TargetMode="External"/><Relationship Id="rId21" Type="http://schemas.openxmlformats.org/officeDocument/2006/relationships/hyperlink" Target="https://www.gob.mx/sener" TargetMode="External"/><Relationship Id="rId42" Type="http://schemas.openxmlformats.org/officeDocument/2006/relationships/hyperlink" Target="https://www.inegi.org.mx" TargetMode="External"/><Relationship Id="rId47" Type="http://schemas.openxmlformats.org/officeDocument/2006/relationships/hyperlink" Target="https://iki-alliance.mx/wp-content/uploads/An%C3%A1lisis-de-Presupuesto-Internacional-y-Nacional-P%C3%BAblico-para-Cambio-Clim%C3%A1tico_VF171218.pdf" TargetMode="External"/><Relationship Id="rId63" Type="http://schemas.openxmlformats.org/officeDocument/2006/relationships/hyperlink" Target="https://doi.org/10.14350/rig.59502" TargetMode="External"/><Relationship Id="rId68" Type="http://schemas.openxmlformats.org/officeDocument/2006/relationships/hyperlink" Target="https://www.scielo.org)" TargetMode="External"/><Relationship Id="rId84" Type="http://schemas.openxmlformats.org/officeDocument/2006/relationships/hyperlink" Target="https://datos.gob.mx" TargetMode="External"/><Relationship Id="rId89" Type="http://schemas.openxmlformats.org/officeDocument/2006/relationships/hyperlink" Target="https://www.gob.mx/ran" TargetMode="External"/><Relationship Id="rId16" Type="http://schemas.openxmlformats.org/officeDocument/2006/relationships/hyperlink" Target="https://www.footprintnetwork.org)" TargetMode="External"/><Relationship Id="rId11" Type="http://schemas.openxmlformats.org/officeDocument/2006/relationships/hyperlink" Target="https://doi.org/10.1021/es802423e" TargetMode="External"/><Relationship Id="rId32" Type="http://schemas.openxmlformats.org/officeDocument/2006/relationships/hyperlink" Target="http://www.conapo.gob.mx" TargetMode="External"/><Relationship Id="rId37" Type="http://schemas.openxmlformats.org/officeDocument/2006/relationships/hyperlink" Target="https://www.datos.gob.mx" TargetMode="External"/><Relationship Id="rId53" Type="http://schemas.openxmlformats.org/officeDocument/2006/relationships/hyperlink" Target="https://www.inegi.org.mx" TargetMode="External"/><Relationship Id="rId58" Type="http://schemas.openxmlformats.org/officeDocument/2006/relationships/hyperlink" Target="https://periodicooficial.nayarit.gob.mx" TargetMode="External"/><Relationship Id="rId74" Type="http://schemas.openxmlformats.org/officeDocument/2006/relationships/hyperlink" Target="https://www.inegi.org.mx" TargetMode="External"/><Relationship Id="rId79" Type="http://schemas.openxmlformats.org/officeDocument/2006/relationships/hyperlink" Target="https://doi.org/10.22198/rys.2013.58.a125" TargetMode="External"/><Relationship Id="rId5" Type="http://schemas.openxmlformats.org/officeDocument/2006/relationships/hyperlink" Target="https://glovis.usgs.gov" TargetMode="External"/><Relationship Id="rId90" Type="http://schemas.openxmlformats.org/officeDocument/2006/relationships/hyperlink" Target="https://doi.org/10.1007/s11027-015-9670-z" TargetMode="External"/><Relationship Id="rId14" Type="http://schemas.openxmlformats.org/officeDocument/2006/relationships/hyperlink" Target="https://www.inegi.org.mx" TargetMode="External"/><Relationship Id="rId22" Type="http://schemas.openxmlformats.org/officeDocument/2006/relationships/hyperlink" Target="https://www.geimexico.org" TargetMode="External"/><Relationship Id="rId27" Type="http://schemas.openxmlformats.org/officeDocument/2006/relationships/hyperlink" Target="https://doi.org/10.1080/17565529.2017.1372264" TargetMode="External"/><Relationship Id="rId30" Type="http://schemas.openxmlformats.org/officeDocument/2006/relationships/hyperlink" Target="https://www.coneval.org.mx/" TargetMode="External"/><Relationship Id="rId35" Type="http://schemas.openxmlformats.org/officeDocument/2006/relationships/hyperlink" Target="https://www.inegi.org.mx" TargetMode="External"/><Relationship Id="rId43" Type="http://schemas.openxmlformats.org/officeDocument/2006/relationships/hyperlink" Target="http://www.scielo.org.co/pdf/cudr/v8n67/v8n67a03.pdf" TargetMode="External"/><Relationship Id="rId48" Type="http://schemas.openxmlformats.org/officeDocument/2006/relationships/hyperlink" Target="https://www.dof.gob.mx/enlaces_gobierno.php" TargetMode="External"/><Relationship Id="rId56" Type="http://schemas.openxmlformats.org/officeDocument/2006/relationships/hyperlink" Target="http://www.scielo.org.mx/pdf/ete/v75n300/2448-718X-ete-75-300-843.pdf" TargetMode="External"/><Relationship Id="rId64" Type="http://schemas.openxmlformats.org/officeDocument/2006/relationships/hyperlink" Target="https://doi.org/10.1080/17565529.2017.1372264" TargetMode="External"/><Relationship Id="rId69" Type="http://schemas.openxmlformats.org/officeDocument/2006/relationships/hyperlink" Target="https://www.redalyc.org/pdf/2741/274120423008.pdf" TargetMode="External"/><Relationship Id="rId77" Type="http://schemas.openxmlformats.org/officeDocument/2006/relationships/hyperlink" Target="https://www.inegi.org.mx" TargetMode="External"/><Relationship Id="rId8" Type="http://schemas.openxmlformats.org/officeDocument/2006/relationships/hyperlink" Target="https://doi.org/10.1080/17565529.2017.1372264" TargetMode="External"/><Relationship Id="rId51" Type="http://schemas.openxmlformats.org/officeDocument/2006/relationships/hyperlink" Target="https://iki-alliance.mx/wp-content/uploads/An%C3%A1lisis-de-Presupuesto-Internacional-y-Nacional-P%C3%BAblico-para-Cambio-Clim%C3%A1tico_VF171218.pdf" TargetMode="External"/><Relationship Id="rId72" Type="http://schemas.openxmlformats.org/officeDocument/2006/relationships/hyperlink" Target="https://www.inegi.org.mx" TargetMode="External"/><Relationship Id="rId80" Type="http://schemas.openxmlformats.org/officeDocument/2006/relationships/hyperlink" Target="https://apps1.semarnat.gob.mx:8443/dgeia/compendio_2015/index_2015.html" TargetMode="External"/><Relationship Id="rId85" Type="http://schemas.openxmlformats.org/officeDocument/2006/relationships/hyperlink" Target="https://www.inegi.org.mx" TargetMode="External"/><Relationship Id="rId3" Type="http://schemas.openxmlformats.org/officeDocument/2006/relationships/settings" Target="settings.xml"/><Relationship Id="rId12" Type="http://schemas.openxmlformats.org/officeDocument/2006/relationships/hyperlink" Target="https://www.footprintnetwork.org/)" TargetMode="External"/><Relationship Id="rId17" Type="http://schemas.openxmlformats.org/officeDocument/2006/relationships/hyperlink" Target="https://www.footprintnetwork.org/)" TargetMode="External"/><Relationship Id="rId25" Type="http://schemas.openxmlformats.org/officeDocument/2006/relationships/hyperlink" Target="https://revistas.ucr.ac.cr/index.php/pensamiento-actual/article/view/19201/19324" TargetMode="External"/><Relationship Id="rId33" Type="http://schemas.openxmlformats.org/officeDocument/2006/relationships/hyperlink" Target="https://www.inegi.org.mx" TargetMode="External"/><Relationship Id="rId38" Type="http://schemas.openxmlformats.org/officeDocument/2006/relationships/hyperlink" Target="https://www.inegi.org.mx" TargetMode="External"/><Relationship Id="rId46" Type="http://schemas.openxmlformats.org/officeDocument/2006/relationships/hyperlink" Target="https://doi.org/10.1080/17565529.2017.1372264" TargetMode="External"/><Relationship Id="rId59" Type="http://schemas.openxmlformats.org/officeDocument/2006/relationships/hyperlink" Target="https://www.inegi.org.mx" TargetMode="External"/><Relationship Id="rId67" Type="http://schemas.openxmlformats.org/officeDocument/2006/relationships/hyperlink" Target="https://www.webofknowledge.com" TargetMode="External"/><Relationship Id="rId20" Type="http://schemas.openxmlformats.org/officeDocument/2006/relationships/hyperlink" Target="https://www.inegi.org.mx" TargetMode="External"/><Relationship Id="rId41" Type="http://schemas.openxmlformats.org/officeDocument/2006/relationships/hyperlink" Target="https://www.datos.gob.mx" TargetMode="External"/><Relationship Id="rId54" Type="http://schemas.openxmlformats.org/officeDocument/2006/relationships/hyperlink" Target="https://www.inegi.org.mx" TargetMode="External"/><Relationship Id="rId62" Type="http://schemas.openxmlformats.org/officeDocument/2006/relationships/hyperlink" Target="https://www.datos.gob.mx" TargetMode="External"/><Relationship Id="rId70" Type="http://schemas.openxmlformats.org/officeDocument/2006/relationships/hyperlink" Target="https://www.inegi.org.mx" TargetMode="External"/><Relationship Id="rId75" Type="http://schemas.openxmlformats.org/officeDocument/2006/relationships/hyperlink" Target="https://www.inegi.org.mx" TargetMode="External"/><Relationship Id="rId83" Type="http://schemas.openxmlformats.org/officeDocument/2006/relationships/hyperlink" Target="https://doi.org/10.1080/17565529.2017.1372264" TargetMode="External"/><Relationship Id="rId88" Type="http://schemas.openxmlformats.org/officeDocument/2006/relationships/hyperlink" Target="https://www.inegi.org.mx"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inegi.org.mx" TargetMode="External"/><Relationship Id="rId15" Type="http://schemas.openxmlformats.org/officeDocument/2006/relationships/hyperlink" Target="https://www.inegi.org.mx" TargetMode="External"/><Relationship Id="rId23" Type="http://schemas.openxmlformats.org/officeDocument/2006/relationships/hyperlink" Target="https://www.pemex.com" TargetMode="External"/><Relationship Id="rId28" Type="http://schemas.openxmlformats.org/officeDocument/2006/relationships/hyperlink" Target="http://www.publicaciones.igg.unam.mx/index.php/ig/catalog/view/161/149/818-1" TargetMode="External"/><Relationship Id="rId36" Type="http://schemas.openxmlformats.org/officeDocument/2006/relationships/hyperlink" Target="https://doi.org/10.1016/S0185-1918(17)30019-3" TargetMode="External"/><Relationship Id="rId49" Type="http://schemas.openxmlformats.org/officeDocument/2006/relationships/hyperlink" Target="https://periodicooficial.nayarit.gob.mx" TargetMode="External"/><Relationship Id="rId57" Type="http://schemas.openxmlformats.org/officeDocument/2006/relationships/hyperlink" Target="https://www.dof.gob.mx/enlaces_gobierno.php" TargetMode="External"/><Relationship Id="rId10" Type="http://schemas.openxmlformats.org/officeDocument/2006/relationships/hyperlink" Target="https://www.inegi.org.mx" TargetMode="External"/><Relationship Id="rId31" Type="http://schemas.openxmlformats.org/officeDocument/2006/relationships/hyperlink" Target="https://www.coneval.org.mx/" TargetMode="External"/><Relationship Id="rId44" Type="http://schemas.openxmlformats.org/officeDocument/2006/relationships/hyperlink" Target="https://www.plataformadetransparencia.org.mx" TargetMode="External"/><Relationship Id="rId52" Type="http://schemas.openxmlformats.org/officeDocument/2006/relationships/hyperlink" Target="https://www.coneval.org.mx" TargetMode="External"/><Relationship Id="rId60" Type="http://schemas.openxmlformats.org/officeDocument/2006/relationships/hyperlink" Target="https://iki-alliance.mx/wp-content/uploads/An%C3%A1lisis-de-Presupuesto-Internacional-y-Nacional-P%C3%BAblico-para-Cambio-Clim%C3%A1tico_VF171218.pdf" TargetMode="External"/><Relationship Id="rId65" Type="http://schemas.openxmlformats.org/officeDocument/2006/relationships/hyperlink" Target="http://aramara.uan.mx:8080" TargetMode="External"/><Relationship Id="rId73" Type="http://schemas.openxmlformats.org/officeDocument/2006/relationships/hyperlink" Target="https://doi.org/10.1007/s10668-009-9201-8" TargetMode="External"/><Relationship Id="rId78" Type="http://schemas.openxmlformats.org/officeDocument/2006/relationships/hyperlink" Target="https://apps1.semarnat.gob.mx:8443/dgeia/compendio_2015/index_2015.html" TargetMode="External"/><Relationship Id="rId81" Type="http://schemas.openxmlformats.org/officeDocument/2006/relationships/hyperlink" Target="http://www.dgis.salud.gob.mx" TargetMode="External"/><Relationship Id="rId86" Type="http://schemas.openxmlformats.org/officeDocument/2006/relationships/hyperlink" Target="https://doi.org/10.1080/17565529.2017.1372264" TargetMode="External"/><Relationship Id="rId4" Type="http://schemas.openxmlformats.org/officeDocument/2006/relationships/webSettings" Target="webSettings.xml"/><Relationship Id="rId9" Type="http://schemas.openxmlformats.org/officeDocument/2006/relationships/hyperlink" Target="https://sigagis.conagua.gob.mx/aprovechamientos" TargetMode="External"/><Relationship Id="rId13" Type="http://schemas.openxmlformats.org/officeDocument/2006/relationships/hyperlink" Target="https://glovis.usgs.gov/)" TargetMode="External"/><Relationship Id="rId18" Type="http://schemas.openxmlformats.org/officeDocument/2006/relationships/hyperlink" Target="https://www.footprintnetwork.org/content/images/uploads/National_Footprint_Accounts_Method_Paper_2010.pdf" TargetMode="External"/><Relationship Id="rId39" Type="http://schemas.openxmlformats.org/officeDocument/2006/relationships/hyperlink" Target="http://www.scielo.org.co/pdf/cudr/v8n67/v8n67a03.pdf" TargetMode="External"/><Relationship Id="rId34" Type="http://schemas.openxmlformats.org/officeDocument/2006/relationships/hyperlink" Target="http://www.sct.gob.mx/" TargetMode="External"/><Relationship Id="rId50" Type="http://schemas.openxmlformats.org/officeDocument/2006/relationships/hyperlink" Target="https://www.inegi.org.mx" TargetMode="External"/><Relationship Id="rId55" Type="http://schemas.openxmlformats.org/officeDocument/2006/relationships/hyperlink" Target="https://www.coneval.org.mx/" TargetMode="External"/><Relationship Id="rId76" Type="http://schemas.openxmlformats.org/officeDocument/2006/relationships/hyperlink" Target="http://www.conagua.gob.mx/conagua07/contenido/documentos/PNH2014-2018.pdf" TargetMode="External"/><Relationship Id="rId7" Type="http://schemas.openxmlformats.org/officeDocument/2006/relationships/hyperlink" Target="https://www.gob.mx/ran" TargetMode="External"/><Relationship Id="rId71" Type="http://schemas.openxmlformats.org/officeDocument/2006/relationships/hyperlink" Target="https://papiro.unizar.es/ojs/index.php/geographicalia/article/view/1320/1150"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coneval.org.mx" TargetMode="External"/><Relationship Id="rId24" Type="http://schemas.openxmlformats.org/officeDocument/2006/relationships/hyperlink" Target="https://datos.gob.mx" TargetMode="External"/><Relationship Id="rId40" Type="http://schemas.openxmlformats.org/officeDocument/2006/relationships/hyperlink" Target="https://www.plataformadetransparencia.org.mx" TargetMode="External"/><Relationship Id="rId45" Type="http://schemas.openxmlformats.org/officeDocument/2006/relationships/hyperlink" Target="https://www.datos.gob.mx" TargetMode="External"/><Relationship Id="rId66" Type="http://schemas.openxmlformats.org/officeDocument/2006/relationships/hyperlink" Target="https://www.scopus.com)" TargetMode="External"/><Relationship Id="rId87" Type="http://schemas.openxmlformats.org/officeDocument/2006/relationships/hyperlink" Target="http://www.sct.gob.mx/" TargetMode="External"/><Relationship Id="rId61" Type="http://schemas.openxmlformats.org/officeDocument/2006/relationships/hyperlink" Target="https://www.plataformadetransparencia.org.mx" TargetMode="External"/><Relationship Id="rId82" Type="http://schemas.openxmlformats.org/officeDocument/2006/relationships/hyperlink" Target="https://www.inegi.org.mx" TargetMode="External"/><Relationship Id="rId19" Type="http://schemas.openxmlformats.org/officeDocument/2006/relationships/hyperlink" Target="https://datos.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Wac96</b:Tag>
    <b:SourceType>Book</b:SourceType>
    <b:Guid>{E89C4C3A-8853-4CB7-9B8D-166E664CBE81}</b:Guid>
    <b:Author>
      <b:Author>
        <b:NameList>
          <b:Person>
            <b:Last>Wackernagel</b:Last>
            <b:First>Mathis</b:First>
          </b:Person>
          <b:Person>
            <b:Last>Rees</b:Last>
            <b:First>William</b:First>
          </b:Person>
        </b:NameList>
      </b:Author>
    </b:Author>
    <b:Title>Our ecological footprint</b:Title>
    <b:Year>1996</b:Year>
    <b:City>Canada</b:City>
    <b:Publisher>New Society Publishers</b:Publisher>
    <b:RefOrder>1</b:RefOrder>
  </b:Source>
</b:Sources>
</file>

<file path=customXml/itemProps1.xml><?xml version="1.0" encoding="utf-8"?>
<ds:datastoreItem xmlns:ds="http://schemas.openxmlformats.org/officeDocument/2006/customXml" ds:itemID="{5A1C86AC-8221-7242-9391-F42D87F1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11703</Words>
  <Characters>64368</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Esperanza Tuñón Pablos</cp:lastModifiedBy>
  <cp:revision>2</cp:revision>
  <dcterms:created xsi:type="dcterms:W3CDTF">2022-11-05T03:42:00Z</dcterms:created>
  <dcterms:modified xsi:type="dcterms:W3CDTF">2022-11-05T03:42:00Z</dcterms:modified>
</cp:coreProperties>
</file>